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D4" w:rsidRPr="00435CD4" w:rsidRDefault="00435CD4" w:rsidP="00435CD4">
      <w:pPr>
        <w:shd w:val="clear" w:color="auto" w:fill="FFFFFF"/>
        <w:spacing w:before="100" w:beforeAutospacing="1" w:line="312" w:lineRule="atLeast"/>
        <w:outlineLvl w:val="0"/>
        <w:rPr>
          <w:rFonts w:ascii="Segoe UI" w:eastAsia="Times New Roman" w:hAnsi="Segoe UI" w:cs="Segoe UI"/>
          <w:color w:val="121212"/>
          <w:kern w:val="36"/>
          <w:sz w:val="63"/>
          <w:szCs w:val="63"/>
          <w:lang w:eastAsia="ru-RU"/>
        </w:rPr>
      </w:pPr>
      <w:r>
        <w:rPr>
          <w:rFonts w:ascii="Segoe UI" w:eastAsia="Times New Roman" w:hAnsi="Segoe UI" w:cs="Segoe UI"/>
          <w:color w:val="121212"/>
          <w:kern w:val="36"/>
          <w:sz w:val="63"/>
          <w:szCs w:val="63"/>
          <w:lang w:eastAsia="ru-RU"/>
        </w:rPr>
        <w:t>Памятка</w:t>
      </w:r>
      <w:bookmarkStart w:id="0" w:name="_GoBack"/>
      <w:bookmarkEnd w:id="0"/>
      <w:r w:rsidRPr="00435CD4">
        <w:rPr>
          <w:rFonts w:ascii="Segoe UI" w:eastAsia="Times New Roman" w:hAnsi="Segoe UI" w:cs="Segoe UI"/>
          <w:color w:val="121212"/>
          <w:kern w:val="36"/>
          <w:sz w:val="63"/>
          <w:szCs w:val="63"/>
          <w:lang w:eastAsia="ru-RU"/>
        </w:rPr>
        <w:t xml:space="preserve"> по участию в закупках</w:t>
      </w:r>
    </w:p>
    <w:p w:rsidR="00435CD4" w:rsidRDefault="00435CD4" w:rsidP="00435CD4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121212"/>
          <w:sz w:val="27"/>
          <w:szCs w:val="27"/>
          <w:lang w:eastAsia="ru-RU"/>
        </w:rPr>
      </w:pPr>
    </w:p>
    <w:p w:rsidR="00435CD4" w:rsidRPr="00435CD4" w:rsidRDefault="00435CD4" w:rsidP="00435CD4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121212"/>
          <w:sz w:val="27"/>
          <w:szCs w:val="27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7"/>
          <w:szCs w:val="27"/>
          <w:lang w:eastAsia="ru-RU"/>
        </w:rPr>
        <w:t>Если вы впервые участвуете в закупках, наше руководство подскажет, с чего начать подготовку, кто ваши заказчики, что поможет искать закупки лучше, как подавать заявку, что такое финансовое обеспечение и что делать после завершения закупки.</w:t>
      </w:r>
    </w:p>
    <w:p w:rsidR="00435CD4" w:rsidRPr="00435CD4" w:rsidRDefault="00435CD4" w:rsidP="00435CD4">
      <w:pPr>
        <w:shd w:val="clear" w:color="auto" w:fill="FFFFFF"/>
        <w:spacing w:before="100" w:beforeAutospacing="1" w:after="225" w:line="312" w:lineRule="atLeast"/>
        <w:ind w:left="-993"/>
        <w:outlineLvl w:val="1"/>
        <w:rPr>
          <w:rFonts w:ascii="Segoe UI" w:eastAsia="Times New Roman" w:hAnsi="Segoe UI" w:cs="Segoe UI"/>
          <w:color w:val="121212"/>
          <w:sz w:val="39"/>
          <w:szCs w:val="39"/>
          <w:lang w:eastAsia="ru-RU"/>
        </w:rPr>
      </w:pPr>
      <w:r w:rsidRPr="00435CD4">
        <w:rPr>
          <w:rFonts w:ascii="Segoe UI" w:eastAsia="Times New Roman" w:hAnsi="Segoe UI" w:cs="Segoe UI"/>
          <w:noProof/>
          <w:color w:val="121212"/>
          <w:sz w:val="39"/>
          <w:szCs w:val="39"/>
          <w:lang w:eastAsia="ru-RU"/>
        </w:rPr>
        <w:drawing>
          <wp:inline distT="0" distB="0" distL="0" distR="0">
            <wp:extent cx="6578600" cy="3625907"/>
            <wp:effectExtent l="0" t="0" r="0" b="0"/>
            <wp:docPr id="1" name="Рисунок 1" descr="Пошаговая инструкция по участию в закуп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шаговая инструкция по участию в закупка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630" cy="363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CD4">
        <w:rPr>
          <w:rFonts w:ascii="Segoe UI" w:eastAsia="Times New Roman" w:hAnsi="Segoe UI" w:cs="Segoe UI"/>
          <w:color w:val="121212"/>
          <w:sz w:val="39"/>
          <w:szCs w:val="39"/>
          <w:lang w:eastAsia="ru-RU"/>
        </w:rPr>
        <w:t> Что такое закупка?</w:t>
      </w:r>
    </w:p>
    <w:p w:rsidR="00435CD4" w:rsidRPr="00435CD4" w:rsidRDefault="00435CD4" w:rsidP="00435CD4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Компании, которые частично или полностью принадлежат государству, проводят конкурсы на закупку товаров, работ и услуг. Закупки есть почти в любой сфере, в любом регионе. Деньги на них заложены в бюджете, а для малого бизнеса действуют квоты. Это хорошая возможность расширить бизнес.</w:t>
      </w:r>
    </w:p>
    <w:p w:rsidR="00435CD4" w:rsidRPr="00435CD4" w:rsidRDefault="00435CD4" w:rsidP="00435CD4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Заказчик размещает закупки разными способами в зависимости от того, как он будет отбирать поставщика. Самые популярные способы — электронный аукцион, конкурс и запрос котировок. </w:t>
      </w:r>
      <w:hyperlink r:id="rId6" w:tgtFrame="_blank" w:tooltip="Способы отбора поставщика" w:history="1">
        <w:r w:rsidRPr="00435CD4">
          <w:rPr>
            <w:rFonts w:ascii="Segoe UI" w:eastAsia="Times New Roman" w:hAnsi="Segoe UI" w:cs="Segoe UI"/>
            <w:color w:val="824DE2"/>
            <w:sz w:val="23"/>
            <w:szCs w:val="23"/>
            <w:lang w:eastAsia="ru-RU"/>
          </w:rPr>
          <w:t>Подробнее о способах отбора</w:t>
        </w:r>
      </w:hyperlink>
    </w:p>
    <w:p w:rsidR="00435CD4" w:rsidRPr="00435CD4" w:rsidRDefault="00435CD4" w:rsidP="00435CD4">
      <w:pPr>
        <w:shd w:val="clear" w:color="auto" w:fill="FFFFFF"/>
        <w:spacing w:line="240" w:lineRule="auto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b/>
          <w:bCs/>
          <w:color w:val="121212"/>
          <w:sz w:val="23"/>
          <w:szCs w:val="23"/>
          <w:lang w:eastAsia="ru-RU"/>
        </w:rPr>
        <w:t>Закупка</w:t>
      </w: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 — это форма размещения заказа на поставку товаров и услуг. Закупку проводит заказчик с помощью конкурентных или неконкурентных способов отбора поставщиков.</w:t>
      </w:r>
    </w:p>
    <w:p w:rsidR="00435CD4" w:rsidRPr="00435CD4" w:rsidRDefault="00435CD4" w:rsidP="00435CD4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Закупки делят на 3 группы в зависимости от заказчиков:</w:t>
      </w:r>
    </w:p>
    <w:p w:rsidR="00435CD4" w:rsidRPr="00435CD4" w:rsidRDefault="00435CD4" w:rsidP="00435CD4">
      <w:pPr>
        <w:numPr>
          <w:ilvl w:val="0"/>
          <w:numId w:val="1"/>
        </w:numPr>
        <w:shd w:val="clear" w:color="auto" w:fill="FFFFFF"/>
        <w:spacing w:after="300" w:line="348" w:lineRule="atLeast"/>
        <w:ind w:left="150" w:firstLine="0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proofErr w:type="spellStart"/>
      <w:r w:rsidRPr="00435CD4">
        <w:rPr>
          <w:rFonts w:ascii="Segoe UI" w:eastAsia="Times New Roman" w:hAnsi="Segoe UI" w:cs="Segoe UI"/>
          <w:b/>
          <w:bCs/>
          <w:color w:val="121212"/>
          <w:sz w:val="23"/>
          <w:szCs w:val="23"/>
          <w:lang w:eastAsia="ru-RU"/>
        </w:rPr>
        <w:lastRenderedPageBreak/>
        <w:t>Госзакупки</w:t>
      </w:r>
      <w:proofErr w:type="spellEnd"/>
      <w:r w:rsidRPr="00435CD4">
        <w:rPr>
          <w:rFonts w:ascii="Segoe UI" w:eastAsia="Times New Roman" w:hAnsi="Segoe UI" w:cs="Segoe UI"/>
          <w:b/>
          <w:bCs/>
          <w:color w:val="121212"/>
          <w:sz w:val="23"/>
          <w:szCs w:val="23"/>
          <w:lang w:eastAsia="ru-RU"/>
        </w:rPr>
        <w:t xml:space="preserve"> по 44-ФЗ — государственные и муниципальные организации</w:t>
      </w: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br/>
        <w:t>Закупки проводятся точно по закону. Заказчик публикует план закупок, по которому поставщик заранее планирует свою деятельность. Когда извещение о закупке опубликовано или заказчик отправил приглашение к участию, поставщик подает заявку. Победителя определяет заказчик. Закупка завершена, когда контракт заключен, все обязательства исполнены и заказчик перечислил денежные средства поставщику.</w:t>
      </w:r>
    </w:p>
    <w:p w:rsidR="00435CD4" w:rsidRPr="00435CD4" w:rsidRDefault="00435CD4" w:rsidP="00435CD4">
      <w:pPr>
        <w:numPr>
          <w:ilvl w:val="0"/>
          <w:numId w:val="1"/>
        </w:numPr>
        <w:shd w:val="clear" w:color="auto" w:fill="FFFFFF"/>
        <w:spacing w:after="300" w:line="348" w:lineRule="atLeast"/>
        <w:ind w:left="150" w:firstLine="0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b/>
          <w:bCs/>
          <w:color w:val="121212"/>
          <w:sz w:val="23"/>
          <w:szCs w:val="23"/>
          <w:lang w:eastAsia="ru-RU"/>
        </w:rPr>
        <w:t>Закупки по 223-ФЗ:</w:t>
      </w:r>
    </w:p>
    <w:p w:rsidR="00435CD4" w:rsidRPr="00435CD4" w:rsidRDefault="00435CD4" w:rsidP="00435CD4">
      <w:pPr>
        <w:numPr>
          <w:ilvl w:val="1"/>
          <w:numId w:val="1"/>
        </w:numPr>
        <w:shd w:val="clear" w:color="auto" w:fill="FFFFFF"/>
        <w:spacing w:after="105" w:line="348" w:lineRule="atLeast"/>
        <w:ind w:left="525" w:hanging="300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Компании с долей государственного имущества от 50%, их «дочки» и «внучки».</w:t>
      </w:r>
    </w:p>
    <w:p w:rsidR="00435CD4" w:rsidRPr="00435CD4" w:rsidRDefault="00435CD4" w:rsidP="00435CD4">
      <w:pPr>
        <w:numPr>
          <w:ilvl w:val="1"/>
          <w:numId w:val="1"/>
        </w:numPr>
        <w:shd w:val="clear" w:color="auto" w:fill="FFFFFF"/>
        <w:spacing w:after="105" w:line="348" w:lineRule="atLeast"/>
        <w:ind w:left="525" w:hanging="300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Естественные монополии (нефтегазовые компании, РЖД и другие).</w:t>
      </w:r>
    </w:p>
    <w:p w:rsidR="00435CD4" w:rsidRPr="00435CD4" w:rsidRDefault="00435CD4" w:rsidP="00435CD4">
      <w:pPr>
        <w:numPr>
          <w:ilvl w:val="1"/>
          <w:numId w:val="1"/>
        </w:numPr>
        <w:shd w:val="clear" w:color="auto" w:fill="FFFFFF"/>
        <w:spacing w:after="105" w:line="348" w:lineRule="atLeast"/>
        <w:ind w:left="525" w:hanging="300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Организации, которые занимаются регулируемыми видами деятельности (энергетика, водоснабжение). Бюджетные учреждения, которые проводят закупки за счет грантов, средств субподряда и собственных денег.</w:t>
      </w:r>
    </w:p>
    <w:p w:rsidR="00435CD4" w:rsidRPr="00435CD4" w:rsidRDefault="00435CD4" w:rsidP="00435CD4">
      <w:pPr>
        <w:shd w:val="clear" w:color="auto" w:fill="FFFFFF"/>
        <w:spacing w:after="0" w:line="348" w:lineRule="atLeast"/>
        <w:ind w:left="150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Процесс </w:t>
      </w:r>
      <w:hyperlink r:id="rId7" w:tooltip="Закупки Златоуста" w:history="1">
        <w:r w:rsidRPr="00435CD4">
          <w:rPr>
            <w:rFonts w:ascii="Segoe UI" w:eastAsia="Times New Roman" w:hAnsi="Segoe UI" w:cs="Segoe UI"/>
            <w:color w:val="824DE2"/>
            <w:sz w:val="23"/>
            <w:szCs w:val="23"/>
            <w:lang w:eastAsia="ru-RU"/>
          </w:rPr>
          <w:t>проведения закупки</w:t>
        </w:r>
      </w:hyperlink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 такой же, как по 44-ФЗ, но каждая организация устанавливать свои способы отбора и сроки, выбирать формат проведения закупки.</w:t>
      </w:r>
    </w:p>
    <w:p w:rsidR="00435CD4" w:rsidRPr="00435CD4" w:rsidRDefault="00435CD4" w:rsidP="00435CD4">
      <w:pPr>
        <w:numPr>
          <w:ilvl w:val="0"/>
          <w:numId w:val="1"/>
        </w:numPr>
        <w:shd w:val="clear" w:color="auto" w:fill="FFFFFF"/>
        <w:spacing w:after="300" w:line="348" w:lineRule="atLeast"/>
        <w:ind w:left="150" w:firstLine="0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b/>
          <w:bCs/>
          <w:color w:val="121212"/>
          <w:sz w:val="23"/>
          <w:szCs w:val="23"/>
          <w:lang w:eastAsia="ru-RU"/>
        </w:rPr>
        <w:t>Коммерческие закупки — коммерческие организации</w:t>
      </w: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br/>
        <w:t>Заказчики сами определяют правила проведения закупок и требования к поставщикам. Конкурсы и аукционы проводятся в соответствии с Гражданским кодексом.</w:t>
      </w:r>
    </w:p>
    <w:p w:rsidR="00435CD4" w:rsidRPr="00435CD4" w:rsidRDefault="00435CD4" w:rsidP="00435CD4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Проще начинать участвовать в закупках по 44-ФЗ: государственные организации чаще проводят конкурентные процедуры — конкурсы, аукционы, запросы котировок.</w:t>
      </w:r>
    </w:p>
    <w:p w:rsidR="00435CD4" w:rsidRPr="00435CD4" w:rsidRDefault="00435CD4" w:rsidP="00435CD4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Большинство закупок по 223-ФЗ заказчики проводят у единственного поставщика: без конкурса, а закупают у подрядчика, которого выбрали сами. Таких закупок становится меньше: в 2014 году их было 48,2%, а в 2015 году — уже 40,4%.</w:t>
      </w:r>
    </w:p>
    <w:p w:rsidR="00435CD4" w:rsidRPr="00435CD4" w:rsidRDefault="00435CD4" w:rsidP="00435CD4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hyperlink r:id="rId8" w:tgtFrame="_blank" w:tooltip="Отличая 44-ФЗ и 223-ФЗ" w:history="1">
        <w:r w:rsidRPr="00435CD4">
          <w:rPr>
            <w:rFonts w:ascii="Segoe UI" w:eastAsia="Times New Roman" w:hAnsi="Segoe UI" w:cs="Segoe UI"/>
            <w:color w:val="824DE2"/>
            <w:sz w:val="23"/>
            <w:szCs w:val="23"/>
            <w:lang w:eastAsia="ru-RU"/>
          </w:rPr>
          <w:t>Подробнее о разнице между 44-ФЗ и 223-ФЗ</w:t>
        </w:r>
      </w:hyperlink>
    </w:p>
    <w:p w:rsidR="00435CD4" w:rsidRPr="00435CD4" w:rsidRDefault="00435CD4" w:rsidP="00435CD4">
      <w:pPr>
        <w:shd w:val="clear" w:color="auto" w:fill="FFFFFF"/>
        <w:spacing w:before="525" w:after="225" w:line="312" w:lineRule="atLeast"/>
        <w:outlineLvl w:val="1"/>
        <w:rPr>
          <w:rFonts w:ascii="Segoe UI" w:eastAsia="Times New Roman" w:hAnsi="Segoe UI" w:cs="Segoe UI"/>
          <w:color w:val="121212"/>
          <w:sz w:val="39"/>
          <w:szCs w:val="39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39"/>
          <w:szCs w:val="39"/>
          <w:lang w:eastAsia="ru-RU"/>
        </w:rPr>
        <w:t>Где и как искать закупки?</w:t>
      </w:r>
    </w:p>
    <w:p w:rsidR="00435CD4" w:rsidRPr="00435CD4" w:rsidRDefault="00435CD4" w:rsidP="00435CD4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Закупки по 44-ФЗ обязательно публикуются на zakupki.gov.ru. При этом электронные процедуры дублируются на федеральных электронных площадках. До 1 января 2014 так же публиковали закупки по 94-ФЗ.</w:t>
      </w:r>
    </w:p>
    <w:p w:rsidR="00435CD4" w:rsidRPr="00435CD4" w:rsidRDefault="00435CD4" w:rsidP="00435CD4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Закупки по 223-ФЗ публикуются на zakupki.gov.ru и на электронных площадках, которые соответствуют требованиям заказчика. Заказчик вправе не публиковать на zakupki.gov.ru, только если:</w:t>
      </w:r>
    </w:p>
    <w:p w:rsidR="00435CD4" w:rsidRPr="00435CD4" w:rsidRDefault="00435CD4" w:rsidP="00435CD4">
      <w:pPr>
        <w:numPr>
          <w:ilvl w:val="0"/>
          <w:numId w:val="2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lastRenderedPageBreak/>
        <w:t>цена закупки не превышает 100 000 руб.</w:t>
      </w:r>
    </w:p>
    <w:p w:rsidR="00435CD4" w:rsidRPr="00435CD4" w:rsidRDefault="00435CD4" w:rsidP="00435CD4">
      <w:pPr>
        <w:numPr>
          <w:ilvl w:val="0"/>
          <w:numId w:val="2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цена закупки не превышает 500 000 руб. и годовой оборот заказчика более 5 млрд. руб.</w:t>
      </w:r>
    </w:p>
    <w:p w:rsidR="00435CD4" w:rsidRPr="00435CD4" w:rsidRDefault="00435CD4" w:rsidP="00435CD4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Коммерческие закупки публикуются на сайтах заказчиков и на электронных площадках.</w:t>
      </w:r>
    </w:p>
    <w:tbl>
      <w:tblPr>
        <w:tblW w:w="9540" w:type="dxa"/>
        <w:shd w:val="clear" w:color="auto" w:fill="EBF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7283"/>
      </w:tblGrid>
      <w:tr w:rsidR="00435CD4" w:rsidRPr="00435CD4" w:rsidTr="00435CD4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shd w:val="clear" w:color="auto" w:fill="EB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5CD4" w:rsidRPr="00435CD4" w:rsidRDefault="00435CD4" w:rsidP="00435CD4">
            <w:pPr>
              <w:spacing w:before="450"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Zakupki.gov.ru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shd w:val="clear" w:color="auto" w:fill="EB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5CD4" w:rsidRPr="00435CD4" w:rsidRDefault="00435CD4" w:rsidP="00435CD4">
            <w:pPr>
              <w:spacing w:before="450"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44-ФЗ и 94-ФЗ, крупные 223-ФЗ</w:t>
            </w:r>
          </w:p>
        </w:tc>
      </w:tr>
      <w:tr w:rsidR="00435CD4" w:rsidRPr="00435CD4" w:rsidTr="00435CD4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AAD7EF"/>
              <w:right w:val="single" w:sz="2" w:space="0" w:color="DFDFDF"/>
            </w:tcBorders>
            <w:shd w:val="clear" w:color="auto" w:fill="EB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5CD4" w:rsidRPr="00435CD4" w:rsidRDefault="00435CD4" w:rsidP="00435CD4">
            <w:pPr>
              <w:spacing w:before="450"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Коммерческие ЭТП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AAD7EF"/>
              <w:right w:val="single" w:sz="2" w:space="0" w:color="DFDFDF"/>
            </w:tcBorders>
            <w:shd w:val="clear" w:color="auto" w:fill="EB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5CD4" w:rsidRPr="00435CD4" w:rsidRDefault="00435CD4" w:rsidP="00435CD4">
            <w:pPr>
              <w:spacing w:before="450"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223-ФЗ, коммерческие закупки</w:t>
            </w:r>
          </w:p>
        </w:tc>
      </w:tr>
      <w:tr w:rsidR="00435CD4" w:rsidRPr="00435CD4" w:rsidTr="00435CD4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shd w:val="clear" w:color="auto" w:fill="EB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5CD4" w:rsidRPr="00435CD4" w:rsidRDefault="00435CD4" w:rsidP="00435CD4">
            <w:pPr>
              <w:spacing w:before="450"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proofErr w:type="spellStart"/>
              <w:r w:rsidRPr="00435CD4">
                <w:rPr>
                  <w:rFonts w:ascii="Times New Roman" w:eastAsia="Times New Roman" w:hAnsi="Times New Roman" w:cs="Times New Roman"/>
                  <w:b/>
                  <w:bCs/>
                  <w:color w:val="824DE2"/>
                  <w:sz w:val="24"/>
                  <w:szCs w:val="24"/>
                  <w:lang w:eastAsia="ru-RU"/>
                </w:rPr>
                <w:t>Контур.Закупки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shd w:val="clear" w:color="auto" w:fill="EB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5CD4" w:rsidRPr="00435CD4" w:rsidRDefault="00435CD4" w:rsidP="00435CD4">
            <w:pPr>
              <w:spacing w:before="450"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zakupki.gov.ru + 5 коммерческих ЭТП (B2B-Center, </w:t>
            </w:r>
            <w:proofErr w:type="spellStart"/>
            <w:r w:rsidRPr="00435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Fabrikant</w:t>
            </w:r>
            <w:proofErr w:type="spellEnd"/>
            <w:r w:rsidRPr="00435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Газпромбанк, Сбербанк-АСТ,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35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435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435CD4" w:rsidRPr="00435CD4" w:rsidRDefault="00435CD4" w:rsidP="00435CD4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b/>
          <w:bCs/>
          <w:color w:val="121212"/>
          <w:sz w:val="23"/>
          <w:szCs w:val="23"/>
          <w:lang w:eastAsia="ru-RU"/>
        </w:rPr>
        <w:t>Несколько советов</w:t>
      </w:r>
    </w:p>
    <w:p w:rsidR="00435CD4" w:rsidRPr="00435CD4" w:rsidRDefault="00435CD4" w:rsidP="00435CD4">
      <w:pPr>
        <w:numPr>
          <w:ilvl w:val="0"/>
          <w:numId w:val="3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Прежде, чем принимать участие, проверьте, что ваши товары и услуги востребованы в регионе. Найдите закупки по своей отрасли, ОКПД или ключевым словам и посмотрите, много ли закупок, кто основные заказчики, как они размещают, какие конкуренты.</w:t>
      </w:r>
    </w:p>
    <w:p w:rsidR="00435CD4" w:rsidRPr="00435CD4" w:rsidRDefault="00435CD4" w:rsidP="00435CD4">
      <w:pPr>
        <w:numPr>
          <w:ilvl w:val="0"/>
          <w:numId w:val="3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Важно правильно настроить запрос, чтобы находить все нужные закупки и не находить лишнее. Для поиска можно использовать ключевые слова, ОКПД или отрасль, указывать регион. Чтобы оптимизировать поиск, можно сохранить регулярный запрос как шаблон и подписаться на новые закупки по нему. </w:t>
      </w:r>
      <w:hyperlink r:id="rId10" w:tgtFrame="_blank" w:tooltip="Поиск закупок" w:history="1">
        <w:r w:rsidRPr="00435CD4">
          <w:rPr>
            <w:rFonts w:ascii="Segoe UI" w:eastAsia="Times New Roman" w:hAnsi="Segoe UI" w:cs="Segoe UI"/>
            <w:color w:val="824DE2"/>
            <w:sz w:val="23"/>
            <w:szCs w:val="23"/>
            <w:lang w:eastAsia="ru-RU"/>
          </w:rPr>
          <w:t>Подробнее о поиске в </w:t>
        </w:r>
        <w:proofErr w:type="spellStart"/>
        <w:r w:rsidRPr="00435CD4">
          <w:rPr>
            <w:rFonts w:ascii="Segoe UI" w:eastAsia="Times New Roman" w:hAnsi="Segoe UI" w:cs="Segoe UI"/>
            <w:color w:val="824DE2"/>
            <w:sz w:val="23"/>
            <w:szCs w:val="23"/>
            <w:lang w:eastAsia="ru-RU"/>
          </w:rPr>
          <w:t>Контур.Закупках</w:t>
        </w:r>
        <w:proofErr w:type="spellEnd"/>
      </w:hyperlink>
    </w:p>
    <w:p w:rsidR="00435CD4" w:rsidRPr="00435CD4" w:rsidRDefault="00435CD4" w:rsidP="00435CD4">
      <w:pPr>
        <w:numPr>
          <w:ilvl w:val="0"/>
          <w:numId w:val="3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Учитесь находить скрытые закупки: некоторые заказчики пытаются ограничить круг участников, но эти преграды можно обходить. Подробнее — в статьях </w:t>
      </w:r>
      <w:hyperlink r:id="rId11" w:tgtFrame="_blank" w:tooltip="Серые схемы в закупках" w:history="1">
        <w:r w:rsidRPr="00435CD4">
          <w:rPr>
            <w:rFonts w:ascii="Segoe UI" w:eastAsia="Times New Roman" w:hAnsi="Segoe UI" w:cs="Segoe UI"/>
            <w:color w:val="824DE2"/>
            <w:sz w:val="23"/>
            <w:szCs w:val="23"/>
            <w:lang w:eastAsia="ru-RU"/>
          </w:rPr>
          <w:t>о серых схемах</w:t>
        </w:r>
      </w:hyperlink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 и </w:t>
      </w:r>
      <w:proofErr w:type="spellStart"/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fldChar w:fldCharType="begin"/>
      </w: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instrText xml:space="preserve"> HYPERLINK "https://zakupki.kontur.ru/site/articles/87-uncopy-docs" \o "Некопируемая документация" \t "_blank" </w:instrText>
      </w: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fldChar w:fldCharType="separate"/>
      </w:r>
      <w:r w:rsidRPr="00435CD4">
        <w:rPr>
          <w:rFonts w:ascii="Segoe UI" w:eastAsia="Times New Roman" w:hAnsi="Segoe UI" w:cs="Segoe UI"/>
          <w:color w:val="824DE2"/>
          <w:sz w:val="23"/>
          <w:szCs w:val="23"/>
          <w:lang w:eastAsia="ru-RU"/>
        </w:rPr>
        <w:t>некопируемой</w:t>
      </w:r>
      <w:proofErr w:type="spellEnd"/>
      <w:r w:rsidRPr="00435CD4">
        <w:rPr>
          <w:rFonts w:ascii="Segoe UI" w:eastAsia="Times New Roman" w:hAnsi="Segoe UI" w:cs="Segoe UI"/>
          <w:color w:val="824DE2"/>
          <w:sz w:val="23"/>
          <w:szCs w:val="23"/>
          <w:lang w:eastAsia="ru-RU"/>
        </w:rPr>
        <w:t xml:space="preserve"> документации</w:t>
      </w: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fldChar w:fldCharType="end"/>
      </w: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.</w:t>
      </w:r>
    </w:p>
    <w:p w:rsidR="00435CD4" w:rsidRPr="00435CD4" w:rsidRDefault="00435CD4" w:rsidP="00435CD4">
      <w:pPr>
        <w:numPr>
          <w:ilvl w:val="0"/>
          <w:numId w:val="3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Ищите планы-графики: из них можно узнать, на какой месяц заказчик запланировал интересные вам закупки.</w:t>
      </w:r>
    </w:p>
    <w:p w:rsidR="00435CD4" w:rsidRDefault="00435CD4" w:rsidP="00435CD4">
      <w:pPr>
        <w:shd w:val="clear" w:color="auto" w:fill="FFFFFF"/>
        <w:spacing w:before="525" w:after="225" w:line="312" w:lineRule="atLeast"/>
        <w:outlineLvl w:val="1"/>
        <w:rPr>
          <w:rFonts w:ascii="Segoe UI" w:eastAsia="Times New Roman" w:hAnsi="Segoe UI" w:cs="Segoe UI"/>
          <w:color w:val="121212"/>
          <w:sz w:val="39"/>
          <w:szCs w:val="39"/>
          <w:lang w:eastAsia="ru-RU"/>
        </w:rPr>
      </w:pPr>
    </w:p>
    <w:p w:rsidR="00435CD4" w:rsidRPr="00435CD4" w:rsidRDefault="00435CD4" w:rsidP="00435CD4">
      <w:pPr>
        <w:shd w:val="clear" w:color="auto" w:fill="FFFFFF"/>
        <w:spacing w:before="525" w:after="225" w:line="312" w:lineRule="atLeast"/>
        <w:outlineLvl w:val="1"/>
        <w:rPr>
          <w:rFonts w:ascii="Segoe UI" w:eastAsia="Times New Roman" w:hAnsi="Segoe UI" w:cs="Segoe UI"/>
          <w:color w:val="121212"/>
          <w:sz w:val="39"/>
          <w:szCs w:val="39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39"/>
          <w:szCs w:val="39"/>
          <w:lang w:eastAsia="ru-RU"/>
        </w:rPr>
        <w:lastRenderedPageBreak/>
        <w:t>Состав извещения о закупке</w:t>
      </w:r>
    </w:p>
    <w:p w:rsidR="00435CD4" w:rsidRPr="00435CD4" w:rsidRDefault="00435CD4" w:rsidP="00435CD4">
      <w:pPr>
        <w:shd w:val="clear" w:color="auto" w:fill="FFFFFF"/>
        <w:spacing w:line="240" w:lineRule="auto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b/>
          <w:bCs/>
          <w:color w:val="121212"/>
          <w:sz w:val="23"/>
          <w:szCs w:val="23"/>
          <w:lang w:eastAsia="ru-RU"/>
        </w:rPr>
        <w:t>Извещение о закупке</w:t>
      </w: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 — документ, объявляющий о проведении процедуры отбора поставщика.</w:t>
      </w:r>
    </w:p>
    <w:p w:rsidR="00435CD4" w:rsidRPr="00435CD4" w:rsidRDefault="00435CD4" w:rsidP="00435CD4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Извещение об открытых процедурах доступно всем участникам. Извещение о закрытых процедурах напрямую отправляется приглашаемым участникам, оно не подлежит размещению в средствах массовой информации.</w:t>
      </w:r>
    </w:p>
    <w:p w:rsidR="00435CD4" w:rsidRPr="00435CD4" w:rsidRDefault="00435CD4" w:rsidP="00435CD4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Извещение о закупке имеет определенную структуру. Коммерческие организации ориентируются на форму извещения на площадке и могут заполнять не все поля. Заказчики по 44-ФЗ и 223-ФЗ должны заполнять всю информацию, которая позволит поставщику определить, подходит ему закупка или нет.</w:t>
      </w:r>
    </w:p>
    <w:p w:rsidR="00435CD4" w:rsidRPr="00435CD4" w:rsidRDefault="00435CD4" w:rsidP="00435CD4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Заказчики по 44-ФЗ и 223-ФЗ всегда указывают в извещении:</w:t>
      </w:r>
    </w:p>
    <w:p w:rsidR="00435CD4" w:rsidRPr="00435CD4" w:rsidRDefault="00435CD4" w:rsidP="00435CD4">
      <w:pPr>
        <w:numPr>
          <w:ilvl w:val="0"/>
          <w:numId w:val="4"/>
        </w:numPr>
        <w:shd w:val="clear" w:color="auto" w:fill="FFFFFF"/>
        <w:spacing w:after="225" w:line="348" w:lineRule="atLeast"/>
        <w:ind w:left="150" w:hanging="312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b/>
          <w:bCs/>
          <w:color w:val="121212"/>
          <w:sz w:val="23"/>
          <w:szCs w:val="23"/>
          <w:lang w:eastAsia="ru-RU"/>
        </w:rPr>
        <w:t>Название закупки</w:t>
      </w: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.</w:t>
      </w:r>
    </w:p>
    <w:p w:rsidR="00435CD4" w:rsidRPr="00435CD4" w:rsidRDefault="00435CD4" w:rsidP="00435CD4">
      <w:pPr>
        <w:numPr>
          <w:ilvl w:val="0"/>
          <w:numId w:val="4"/>
        </w:numPr>
        <w:shd w:val="clear" w:color="auto" w:fill="FFFFFF"/>
        <w:spacing w:after="225" w:line="348" w:lineRule="atLeast"/>
        <w:ind w:left="150" w:hanging="312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b/>
          <w:bCs/>
          <w:color w:val="121212"/>
          <w:sz w:val="23"/>
          <w:szCs w:val="23"/>
          <w:lang w:eastAsia="ru-RU"/>
        </w:rPr>
        <w:t>Информацию о заказчике и его контактные данные</w:t>
      </w: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.</w:t>
      </w:r>
    </w:p>
    <w:p w:rsidR="00435CD4" w:rsidRPr="00435CD4" w:rsidRDefault="00435CD4" w:rsidP="00435CD4">
      <w:pPr>
        <w:numPr>
          <w:ilvl w:val="0"/>
          <w:numId w:val="4"/>
        </w:numPr>
        <w:shd w:val="clear" w:color="auto" w:fill="FFFFFF"/>
        <w:spacing w:after="225" w:line="348" w:lineRule="atLeast"/>
        <w:ind w:left="150" w:hanging="312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b/>
          <w:bCs/>
          <w:color w:val="121212"/>
          <w:sz w:val="23"/>
          <w:szCs w:val="23"/>
          <w:lang w:eastAsia="ru-RU"/>
        </w:rPr>
        <w:t>Начальную максимальную цену контракта (НМЦ)</w:t>
      </w: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 — предельное значение, обоснованное с помощью:</w:t>
      </w:r>
    </w:p>
    <w:p w:rsidR="00435CD4" w:rsidRPr="00435CD4" w:rsidRDefault="00435CD4" w:rsidP="00435CD4">
      <w:pPr>
        <w:numPr>
          <w:ilvl w:val="1"/>
          <w:numId w:val="4"/>
        </w:numPr>
        <w:shd w:val="clear" w:color="auto" w:fill="FFFFFF"/>
        <w:spacing w:after="105" w:line="348" w:lineRule="atLeast"/>
        <w:ind w:left="525" w:hanging="312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государственной статистической отчетности,</w:t>
      </w:r>
    </w:p>
    <w:p w:rsidR="00435CD4" w:rsidRPr="00435CD4" w:rsidRDefault="00435CD4" w:rsidP="00435CD4">
      <w:pPr>
        <w:numPr>
          <w:ilvl w:val="1"/>
          <w:numId w:val="4"/>
        </w:numPr>
        <w:shd w:val="clear" w:color="auto" w:fill="FFFFFF"/>
        <w:spacing w:after="105" w:line="348" w:lineRule="atLeast"/>
        <w:ind w:left="525" w:hanging="312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zakupki.gov.ru,</w:t>
      </w:r>
    </w:p>
    <w:p w:rsidR="00435CD4" w:rsidRPr="00435CD4" w:rsidRDefault="00435CD4" w:rsidP="00435CD4">
      <w:pPr>
        <w:numPr>
          <w:ilvl w:val="1"/>
          <w:numId w:val="4"/>
        </w:numPr>
        <w:shd w:val="clear" w:color="auto" w:fill="FFFFFF"/>
        <w:spacing w:after="105" w:line="348" w:lineRule="atLeast"/>
        <w:ind w:left="525" w:hanging="312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реестра контрактов,</w:t>
      </w:r>
    </w:p>
    <w:p w:rsidR="00435CD4" w:rsidRPr="00435CD4" w:rsidRDefault="00435CD4" w:rsidP="00435CD4">
      <w:pPr>
        <w:numPr>
          <w:ilvl w:val="1"/>
          <w:numId w:val="4"/>
        </w:numPr>
        <w:shd w:val="clear" w:color="auto" w:fill="FFFFFF"/>
        <w:spacing w:after="105" w:line="348" w:lineRule="atLeast"/>
        <w:ind w:left="525" w:hanging="312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информации о ценах производителей,</w:t>
      </w:r>
    </w:p>
    <w:p w:rsidR="00435CD4" w:rsidRPr="00435CD4" w:rsidRDefault="00435CD4" w:rsidP="00435CD4">
      <w:pPr>
        <w:numPr>
          <w:ilvl w:val="1"/>
          <w:numId w:val="4"/>
        </w:numPr>
        <w:shd w:val="clear" w:color="auto" w:fill="FFFFFF"/>
        <w:spacing w:after="105" w:line="348" w:lineRule="atLeast"/>
        <w:ind w:left="525" w:hanging="312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общедоступных результатов изучения рынка,</w:t>
      </w:r>
    </w:p>
    <w:p w:rsidR="00435CD4" w:rsidRPr="00435CD4" w:rsidRDefault="00435CD4" w:rsidP="00435CD4">
      <w:pPr>
        <w:numPr>
          <w:ilvl w:val="1"/>
          <w:numId w:val="4"/>
        </w:numPr>
        <w:shd w:val="clear" w:color="auto" w:fill="FFFFFF"/>
        <w:spacing w:after="105" w:line="348" w:lineRule="atLeast"/>
        <w:ind w:left="525" w:hanging="312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исследований рынка, проведенных по инициативе заказчика.</w:t>
      </w:r>
    </w:p>
    <w:p w:rsidR="00435CD4" w:rsidRPr="00435CD4" w:rsidRDefault="00435CD4" w:rsidP="00435CD4">
      <w:pPr>
        <w:numPr>
          <w:ilvl w:val="0"/>
          <w:numId w:val="4"/>
        </w:numPr>
        <w:shd w:val="clear" w:color="auto" w:fill="FFFFFF"/>
        <w:spacing w:after="225" w:line="348" w:lineRule="atLeast"/>
        <w:ind w:left="150" w:hanging="312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b/>
          <w:bCs/>
          <w:color w:val="121212"/>
          <w:sz w:val="23"/>
          <w:szCs w:val="23"/>
          <w:lang w:eastAsia="ru-RU"/>
        </w:rPr>
        <w:t>Обеспечение заявки</w:t>
      </w: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 — требование внести денежные средства, которое устанавливает заказчик или уполномоченный орган. Это страховка на случай, если победитель закупки откажется подписывать контракт (всегда для конкурсов и электронных аукционов по 44-ФЗ, для остальных процедур — по желанию и возможности заказчика). </w:t>
      </w:r>
      <w:hyperlink r:id="rId12" w:tgtFrame="_blank" w:tooltip="Обеспечение заявки и исполнения контракта" w:history="1">
        <w:r w:rsidRPr="00435CD4">
          <w:rPr>
            <w:rFonts w:ascii="Segoe UI" w:eastAsia="Times New Roman" w:hAnsi="Segoe UI" w:cs="Segoe UI"/>
            <w:color w:val="824DE2"/>
            <w:sz w:val="23"/>
            <w:szCs w:val="23"/>
            <w:lang w:eastAsia="ru-RU"/>
          </w:rPr>
          <w:t>Подробнее об обеспечении</w:t>
        </w:r>
      </w:hyperlink>
    </w:p>
    <w:p w:rsidR="00435CD4" w:rsidRPr="00435CD4" w:rsidRDefault="00435CD4" w:rsidP="00435CD4">
      <w:pPr>
        <w:numPr>
          <w:ilvl w:val="0"/>
          <w:numId w:val="4"/>
        </w:numPr>
        <w:shd w:val="clear" w:color="auto" w:fill="FFFFFF"/>
        <w:spacing w:after="225" w:line="348" w:lineRule="atLeast"/>
        <w:ind w:left="150" w:hanging="312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b/>
          <w:bCs/>
          <w:color w:val="121212"/>
          <w:sz w:val="23"/>
          <w:szCs w:val="23"/>
          <w:lang w:eastAsia="ru-RU"/>
        </w:rPr>
        <w:t>Обеспечение исполнения контракта</w:t>
      </w: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 — денежное обязательство, которое предоставляет победитель закупки при заключении контракта. Его вносят, чтобы покрыть возможный ущерб заказчика, если поставщик некачественно исполнит или не исполнит свои обязательства (всегда для конкурсов и электронных аукционов по 44-ФЗ, для остальных процедур — по желанию и возможности заказчика). </w:t>
      </w:r>
      <w:hyperlink r:id="rId13" w:tgtFrame="_blank" w:tooltip="Обеспечение заявки и исполнения контракта" w:history="1">
        <w:r w:rsidRPr="00435CD4">
          <w:rPr>
            <w:rFonts w:ascii="Segoe UI" w:eastAsia="Times New Roman" w:hAnsi="Segoe UI" w:cs="Segoe UI"/>
            <w:color w:val="824DE2"/>
            <w:sz w:val="23"/>
            <w:szCs w:val="23"/>
            <w:lang w:eastAsia="ru-RU"/>
          </w:rPr>
          <w:t>Подробнее об обеспечении</w:t>
        </w:r>
      </w:hyperlink>
    </w:p>
    <w:p w:rsidR="00435CD4" w:rsidRPr="00435CD4" w:rsidRDefault="00435CD4" w:rsidP="00435CD4">
      <w:pPr>
        <w:numPr>
          <w:ilvl w:val="0"/>
          <w:numId w:val="4"/>
        </w:numPr>
        <w:shd w:val="clear" w:color="auto" w:fill="FFFFFF"/>
        <w:spacing w:after="225" w:line="348" w:lineRule="atLeast"/>
        <w:ind w:left="150" w:hanging="312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b/>
          <w:bCs/>
          <w:color w:val="121212"/>
          <w:sz w:val="23"/>
          <w:szCs w:val="23"/>
          <w:lang w:eastAsia="ru-RU"/>
        </w:rPr>
        <w:lastRenderedPageBreak/>
        <w:t>Порядок проведения</w:t>
      </w: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 (даты подачи заявок, рассмотрения и др.).</w:t>
      </w:r>
    </w:p>
    <w:p w:rsidR="00435CD4" w:rsidRPr="00435CD4" w:rsidRDefault="00435CD4" w:rsidP="00435CD4">
      <w:pPr>
        <w:numPr>
          <w:ilvl w:val="0"/>
          <w:numId w:val="4"/>
        </w:numPr>
        <w:shd w:val="clear" w:color="auto" w:fill="FFFFFF"/>
        <w:spacing w:after="225" w:line="348" w:lineRule="atLeast"/>
        <w:ind w:left="150" w:hanging="312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b/>
          <w:bCs/>
          <w:color w:val="121212"/>
          <w:sz w:val="23"/>
          <w:szCs w:val="23"/>
          <w:lang w:eastAsia="ru-RU"/>
        </w:rPr>
        <w:t>Объекты закупки с кодом ОКПД</w:t>
      </w: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.</w:t>
      </w:r>
    </w:p>
    <w:p w:rsidR="00435CD4" w:rsidRPr="00435CD4" w:rsidRDefault="00435CD4" w:rsidP="00435CD4">
      <w:pPr>
        <w:numPr>
          <w:ilvl w:val="0"/>
          <w:numId w:val="4"/>
        </w:numPr>
        <w:shd w:val="clear" w:color="auto" w:fill="FFFFFF"/>
        <w:spacing w:after="225" w:line="348" w:lineRule="atLeast"/>
        <w:ind w:left="150" w:hanging="312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b/>
          <w:bCs/>
          <w:color w:val="121212"/>
          <w:sz w:val="23"/>
          <w:szCs w:val="23"/>
          <w:lang w:eastAsia="ru-RU"/>
        </w:rPr>
        <w:t>Требования к поставщикам, возможные ограничения и преференции</w:t>
      </w: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 xml:space="preserve"> (ценовые поправки, ограничения в участии). Преимущества в сфере </w:t>
      </w:r>
      <w:proofErr w:type="spellStart"/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госзакупок</w:t>
      </w:r>
      <w:proofErr w:type="spellEnd"/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 xml:space="preserve"> могут быть предоставлены субъектам малого предпринимательства, российским поставщикам и продукции российского производства, предприятиям уголовно-исправительной системы, обществам инвалидов.</w:t>
      </w:r>
    </w:p>
    <w:p w:rsidR="00435CD4" w:rsidRPr="00435CD4" w:rsidRDefault="00435CD4" w:rsidP="00435CD4">
      <w:pPr>
        <w:numPr>
          <w:ilvl w:val="0"/>
          <w:numId w:val="4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b/>
          <w:bCs/>
          <w:color w:val="121212"/>
          <w:sz w:val="23"/>
          <w:szCs w:val="23"/>
          <w:lang w:eastAsia="ru-RU"/>
        </w:rPr>
        <w:t>Адрес ЭТП</w:t>
      </w: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 — для электронных процедур.</w:t>
      </w:r>
    </w:p>
    <w:p w:rsidR="00435CD4" w:rsidRPr="00435CD4" w:rsidRDefault="00435CD4" w:rsidP="00435CD4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К извещению заказчики прикладывают документацию с техническим заданием или спецификацией, проект контракта, при необходимости форму заявки, обоснование НМЦ и обоснование самой закупки.</w:t>
      </w:r>
    </w:p>
    <w:p w:rsidR="00435CD4" w:rsidRPr="00435CD4" w:rsidRDefault="00435CD4" w:rsidP="00435CD4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Закупка может состоять из одного или нескольких лотов. В каждом лоте указывается название, своя НМЦ, заказчик, требование к обеспечению, объекты лота, время и место поставки. При участии в </w:t>
      </w:r>
      <w:proofErr w:type="spellStart"/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многолотовой</w:t>
      </w:r>
      <w:proofErr w:type="spellEnd"/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 xml:space="preserve"> закупке на каждый лот подается отдельная заявка.</w:t>
      </w:r>
    </w:p>
    <w:p w:rsidR="00435CD4" w:rsidRPr="00435CD4" w:rsidRDefault="00435CD4" w:rsidP="00435CD4">
      <w:pPr>
        <w:shd w:val="clear" w:color="auto" w:fill="FFFFFF"/>
        <w:spacing w:before="525" w:after="225" w:line="312" w:lineRule="atLeast"/>
        <w:outlineLvl w:val="1"/>
        <w:rPr>
          <w:rFonts w:ascii="Segoe UI" w:eastAsia="Times New Roman" w:hAnsi="Segoe UI" w:cs="Segoe UI"/>
          <w:color w:val="121212"/>
          <w:sz w:val="39"/>
          <w:szCs w:val="39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39"/>
          <w:szCs w:val="39"/>
          <w:lang w:eastAsia="ru-RU"/>
        </w:rPr>
        <w:t>Как подать заявку на участие?</w:t>
      </w:r>
    </w:p>
    <w:p w:rsidR="00435CD4" w:rsidRPr="00435CD4" w:rsidRDefault="00435CD4" w:rsidP="00435CD4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После того, как вы нашли интересную закупку, посмотрите, в каком виде она проводится: бумажном или электронном. Заявки в бумажном виде на конкурс или котировку можно доставить лично или почтой. Для участия в электронном аукционе нужно подать заявку на электронной торговой площадке, где проводится закупка.</w:t>
      </w:r>
    </w:p>
    <w:tbl>
      <w:tblPr>
        <w:tblW w:w="9540" w:type="dxa"/>
        <w:shd w:val="clear" w:color="auto" w:fill="EBF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6690"/>
      </w:tblGrid>
      <w:tr w:rsidR="00435CD4" w:rsidRPr="00435CD4" w:rsidTr="00435CD4">
        <w:trPr>
          <w:trHeight w:val="336"/>
        </w:trPr>
        <w:tc>
          <w:tcPr>
            <w:tcW w:w="2850" w:type="dxa"/>
            <w:tcBorders>
              <w:top w:val="single" w:sz="2" w:space="0" w:color="DFDFDF"/>
              <w:left w:val="single" w:sz="2" w:space="0" w:color="DFDFDF"/>
              <w:bottom w:val="single" w:sz="6" w:space="0" w:color="AAD7EF"/>
              <w:right w:val="single" w:sz="2" w:space="0" w:color="DFDFDF"/>
            </w:tcBorders>
            <w:shd w:val="clear" w:color="auto" w:fill="EB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5CD4" w:rsidRPr="00435CD4" w:rsidRDefault="00435CD4" w:rsidP="00435CD4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Бумажный </w:t>
            </w:r>
            <w:proofErr w:type="gramStart"/>
            <w:r w:rsidRPr="00435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  <w:r w:rsidRPr="00435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435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котировок, конкурс)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AAD7EF"/>
              <w:right w:val="single" w:sz="2" w:space="0" w:color="DFDFDF"/>
            </w:tcBorders>
            <w:shd w:val="clear" w:color="auto" w:fill="EB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5CD4" w:rsidRPr="00435CD4" w:rsidRDefault="00435CD4" w:rsidP="00435CD4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 или почтой.</w:t>
            </w:r>
          </w:p>
        </w:tc>
      </w:tr>
      <w:tr w:rsidR="00435CD4" w:rsidRPr="00435CD4" w:rsidTr="00435CD4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shd w:val="clear" w:color="auto" w:fill="EB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5CD4" w:rsidRPr="00435CD4" w:rsidRDefault="00435CD4" w:rsidP="00435CD4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Электронный </w:t>
            </w:r>
            <w:proofErr w:type="gramStart"/>
            <w:r w:rsidRPr="00435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  <w:r w:rsidRPr="00435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435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аукцион)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shd w:val="clear" w:color="auto" w:fill="EBFA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5CD4" w:rsidRPr="00435CD4" w:rsidRDefault="00435CD4" w:rsidP="00435CD4">
            <w:pPr>
              <w:spacing w:after="30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электронной торговой площадке, где проводится закупка. Нужно:</w:t>
            </w:r>
          </w:p>
          <w:p w:rsidR="00435CD4" w:rsidRPr="00435CD4" w:rsidRDefault="00435CD4" w:rsidP="00435CD4">
            <w:pPr>
              <w:numPr>
                <w:ilvl w:val="0"/>
                <w:numId w:val="5"/>
              </w:numPr>
              <w:spacing w:after="105" w:line="348" w:lineRule="atLeast"/>
              <w:ind w:left="375"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tooltip="Электронная подпись" w:history="1">
              <w:r w:rsidRPr="00435CD4">
                <w:rPr>
                  <w:rFonts w:ascii="Times New Roman" w:eastAsia="Times New Roman" w:hAnsi="Times New Roman" w:cs="Times New Roman"/>
                  <w:color w:val="824DE2"/>
                  <w:sz w:val="24"/>
                  <w:szCs w:val="24"/>
                  <w:lang w:eastAsia="ru-RU"/>
                </w:rPr>
                <w:t>получить электронную подпись</w:t>
              </w:r>
            </w:hyperlink>
            <w:r w:rsidRPr="00435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 любом аккредитованном удостоверяющем центре,</w:t>
            </w:r>
          </w:p>
          <w:p w:rsidR="00435CD4" w:rsidRPr="00435CD4" w:rsidRDefault="00435CD4" w:rsidP="00435CD4">
            <w:pPr>
              <w:numPr>
                <w:ilvl w:val="0"/>
                <w:numId w:val="5"/>
              </w:numPr>
              <w:spacing w:after="105" w:line="348" w:lineRule="atLeast"/>
              <w:ind w:left="375" w:hanging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tooltip="Аккредитация на ЭТП" w:history="1">
              <w:r w:rsidRPr="00435CD4">
                <w:rPr>
                  <w:rFonts w:ascii="Times New Roman" w:eastAsia="Times New Roman" w:hAnsi="Times New Roman" w:cs="Times New Roman"/>
                  <w:color w:val="824DE2"/>
                  <w:sz w:val="24"/>
                  <w:szCs w:val="24"/>
                  <w:lang w:eastAsia="ru-RU"/>
                </w:rPr>
                <w:t>пройти аккредитацию</w:t>
              </w:r>
            </w:hyperlink>
            <w:r w:rsidRPr="00435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 площадке. Правила на каждой немного отличаются, внимательно прочитайте их перед тем, как подавать документы.</w:t>
            </w:r>
          </w:p>
        </w:tc>
      </w:tr>
    </w:tbl>
    <w:p w:rsidR="00435CD4" w:rsidRPr="00435CD4" w:rsidRDefault="00435CD4" w:rsidP="00435CD4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b/>
          <w:bCs/>
          <w:color w:val="121212"/>
          <w:sz w:val="23"/>
          <w:szCs w:val="23"/>
          <w:lang w:eastAsia="ru-RU"/>
        </w:rPr>
        <w:lastRenderedPageBreak/>
        <w:t>Следуйте требованиям заказчика</w:t>
      </w: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br/>
      </w:r>
      <w:proofErr w:type="gramStart"/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Все</w:t>
      </w:r>
      <w:proofErr w:type="gramEnd"/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 xml:space="preserve"> требования к поставщикам и конкретные характеристики товаров прописаны в документах к закупке. Посмотрите, цена товара указана с НДС или без, измерения даны в мм или см и т д.</w:t>
      </w:r>
    </w:p>
    <w:p w:rsidR="00435CD4" w:rsidRPr="00435CD4" w:rsidRDefault="00435CD4" w:rsidP="00435CD4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b/>
          <w:bCs/>
          <w:color w:val="121212"/>
          <w:sz w:val="23"/>
          <w:szCs w:val="23"/>
          <w:lang w:eastAsia="ru-RU"/>
        </w:rPr>
        <w:t>Следите за изменениями в документации и сроками подачи заявок</w:t>
      </w: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br/>
        <w:t>Заказчик может вносить изменения в закупку после размещения. Важно отслеживать их, чтобы случайно не отправить заявку по старой документации или в другое время. В </w:t>
      </w:r>
      <w:proofErr w:type="spellStart"/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Контур.Закупках</w:t>
      </w:r>
      <w:proofErr w:type="spellEnd"/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 xml:space="preserve"> вы автоматически будете узнавать об изменениях, если закупка сохранена в избранном.</w:t>
      </w:r>
    </w:p>
    <w:p w:rsidR="00435CD4" w:rsidRPr="00435CD4" w:rsidRDefault="00435CD4" w:rsidP="00435CD4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b/>
          <w:bCs/>
          <w:color w:val="121212"/>
          <w:sz w:val="23"/>
          <w:szCs w:val="23"/>
          <w:lang w:eastAsia="ru-RU"/>
        </w:rPr>
        <w:t>Внимательно отнеситесь к оформлению заявки</w:t>
      </w: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br/>
        <w:t>Заказчик может отклонить заявку из-за того, что документы в ней идут не по порядку или предоставлена недостоверная информация. Почитайте, </w:t>
      </w:r>
      <w:hyperlink r:id="rId16" w:tgtFrame="_blank" w:tooltip="Подготовка документов для участия в торгах" w:history="1">
        <w:r w:rsidRPr="00435CD4">
          <w:rPr>
            <w:rFonts w:ascii="Segoe UI" w:eastAsia="Times New Roman" w:hAnsi="Segoe UI" w:cs="Segoe UI"/>
            <w:color w:val="824DE2"/>
            <w:sz w:val="23"/>
            <w:szCs w:val="23"/>
            <w:lang w:eastAsia="ru-RU"/>
          </w:rPr>
          <w:t>какие документы нужно приложить к заявке</w:t>
        </w:r>
      </w:hyperlink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.</w:t>
      </w:r>
    </w:p>
    <w:p w:rsidR="00435CD4" w:rsidRPr="00435CD4" w:rsidRDefault="00435CD4" w:rsidP="00435CD4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b/>
          <w:bCs/>
          <w:color w:val="121212"/>
          <w:sz w:val="23"/>
          <w:szCs w:val="23"/>
          <w:lang w:eastAsia="ru-RU"/>
        </w:rPr>
        <w:t>Заложите время на дополнительные процедуры</w:t>
      </w: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br/>
      </w:r>
      <w:proofErr w:type="gramStart"/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Если</w:t>
      </w:r>
      <w:proofErr w:type="gramEnd"/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 xml:space="preserve"> отправляете пакет документов почтой, закладывайте время на доставку. Заранее получите сертификат электронной подписи, если решили участвовать в электронной процедуре.</w:t>
      </w:r>
    </w:p>
    <w:p w:rsidR="00435CD4" w:rsidRPr="00435CD4" w:rsidRDefault="00435CD4" w:rsidP="00435CD4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У вас есть право подать запрос на разъяснения заказчику или </w:t>
      </w:r>
      <w:hyperlink r:id="rId17" w:tgtFrame="_blank" w:tooltip="Как подать жалобу в ФАС?" w:history="1">
        <w:r w:rsidRPr="00435CD4">
          <w:rPr>
            <w:rFonts w:ascii="Segoe UI" w:eastAsia="Times New Roman" w:hAnsi="Segoe UI" w:cs="Segoe UI"/>
            <w:color w:val="824DE2"/>
            <w:sz w:val="23"/>
            <w:szCs w:val="23"/>
            <w:lang w:eastAsia="ru-RU"/>
          </w:rPr>
          <w:t>жаловаться в ФАС</w:t>
        </w:r>
      </w:hyperlink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, если документация не соответствует требованиям закона или заказчик необоснованно отклонил вашу заявку.</w:t>
      </w:r>
    </w:p>
    <w:p w:rsidR="00435CD4" w:rsidRPr="00435CD4" w:rsidRDefault="00435CD4" w:rsidP="00435CD4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Если не получается пройти аккредитацию, заказчик отклонил заявку или попалась сложная закупка с объемной документацией, обратитесь к </w:t>
      </w:r>
      <w:hyperlink r:id="rId18" w:tgtFrame="_blank" w:tooltip="Cопровождение электронных торгов" w:history="1">
        <w:r w:rsidRPr="00435CD4">
          <w:rPr>
            <w:rFonts w:ascii="Segoe UI" w:eastAsia="Times New Roman" w:hAnsi="Segoe UI" w:cs="Segoe UI"/>
            <w:color w:val="824DE2"/>
            <w:sz w:val="23"/>
            <w:szCs w:val="23"/>
            <w:lang w:eastAsia="ru-RU"/>
          </w:rPr>
          <w:t>специалистам по сопровождению</w:t>
        </w:r>
      </w:hyperlink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.</w:t>
      </w:r>
    </w:p>
    <w:p w:rsidR="00435CD4" w:rsidRPr="00435CD4" w:rsidRDefault="00435CD4" w:rsidP="00435CD4">
      <w:pPr>
        <w:shd w:val="clear" w:color="auto" w:fill="FFFFFF"/>
        <w:spacing w:before="525" w:after="225" w:line="312" w:lineRule="atLeast"/>
        <w:outlineLvl w:val="1"/>
        <w:rPr>
          <w:rFonts w:ascii="Segoe UI" w:eastAsia="Times New Roman" w:hAnsi="Segoe UI" w:cs="Segoe UI"/>
          <w:color w:val="121212"/>
          <w:sz w:val="39"/>
          <w:szCs w:val="39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39"/>
          <w:szCs w:val="39"/>
          <w:lang w:eastAsia="ru-RU"/>
        </w:rPr>
        <w:t>Результаты торгов</w:t>
      </w:r>
    </w:p>
    <w:p w:rsidR="00435CD4" w:rsidRPr="00435CD4" w:rsidRDefault="00435CD4" w:rsidP="00435CD4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Если вы победили, подпишите контракт в прописанный в закупке срок: на бумаге или на ЭТП, где проводились торги (в электронном аукционе).</w:t>
      </w:r>
    </w:p>
    <w:p w:rsidR="00435CD4" w:rsidRPr="00435CD4" w:rsidRDefault="00435CD4" w:rsidP="00435CD4">
      <w:pPr>
        <w:shd w:val="clear" w:color="auto" w:fill="FFFFFF"/>
        <w:spacing w:after="150" w:line="348" w:lineRule="atLeast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Если вы не победили, изучите результаты в итоговом протоколе закупки:</w:t>
      </w:r>
    </w:p>
    <w:p w:rsidR="00435CD4" w:rsidRPr="00435CD4" w:rsidRDefault="00435CD4" w:rsidP="00435CD4">
      <w:pPr>
        <w:numPr>
          <w:ilvl w:val="0"/>
          <w:numId w:val="6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сколько было участников и какую цену они предлагали,</w:t>
      </w:r>
    </w:p>
    <w:p w:rsidR="00435CD4" w:rsidRPr="00435CD4" w:rsidRDefault="00435CD4" w:rsidP="00435CD4">
      <w:pPr>
        <w:numPr>
          <w:ilvl w:val="0"/>
          <w:numId w:val="6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на сколько процентов снизилась цена,</w:t>
      </w:r>
    </w:p>
    <w:p w:rsidR="00435CD4" w:rsidRPr="00435CD4" w:rsidRDefault="00435CD4" w:rsidP="00435CD4">
      <w:pPr>
        <w:numPr>
          <w:ilvl w:val="0"/>
          <w:numId w:val="6"/>
        </w:numPr>
        <w:shd w:val="clear" w:color="auto" w:fill="FFFFFF"/>
        <w:spacing w:after="105" w:line="348" w:lineRule="atLeast"/>
        <w:ind w:left="150" w:hanging="312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кто признан победителем.</w:t>
      </w:r>
    </w:p>
    <w:p w:rsidR="00435CD4" w:rsidRPr="00435CD4" w:rsidRDefault="00435CD4" w:rsidP="00435CD4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lastRenderedPageBreak/>
        <w:t>Узнав победителя, выясните, как часто он выигрывает закупки этого заказчика, конкурентную ли цену предлагает, нет ли сговора? Если есть подозрения, на закупки этого заказчика можно больше не терять время.</w:t>
      </w:r>
    </w:p>
    <w:p w:rsidR="00435CD4" w:rsidRPr="00435CD4" w:rsidRDefault="00435CD4" w:rsidP="00435CD4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В конкурсе анализ закупки поможет понять, по каким критериям вы проиграли в конкурсе, чего вам не хватило: опыта, квалифицированных кадров, лицензий? Это поможет скорректировать стратегию участия в следующих тендерах.</w:t>
      </w:r>
    </w:p>
    <w:p w:rsidR="00435CD4" w:rsidRPr="00435CD4" w:rsidRDefault="00435CD4" w:rsidP="00435CD4">
      <w:pPr>
        <w:shd w:val="clear" w:color="auto" w:fill="FFFFFF"/>
        <w:spacing w:after="300" w:line="348" w:lineRule="atLeast"/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</w:pPr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Все участники в течение 10 дней после объявления победителя могут </w:t>
      </w:r>
      <w:hyperlink r:id="rId19" w:tgtFrame="_blank" w:tooltip="Как подать жалобу в ФАС?" w:history="1">
        <w:r w:rsidRPr="00435CD4">
          <w:rPr>
            <w:rFonts w:ascii="Segoe UI" w:eastAsia="Times New Roman" w:hAnsi="Segoe UI" w:cs="Segoe UI"/>
            <w:color w:val="824DE2"/>
            <w:sz w:val="23"/>
            <w:szCs w:val="23"/>
            <w:lang w:eastAsia="ru-RU"/>
          </w:rPr>
          <w:t>обжаловать в ФАС</w:t>
        </w:r>
      </w:hyperlink>
      <w:r w:rsidRPr="00435CD4">
        <w:rPr>
          <w:rFonts w:ascii="Segoe UI" w:eastAsia="Times New Roman" w:hAnsi="Segoe UI" w:cs="Segoe UI"/>
          <w:color w:val="121212"/>
          <w:sz w:val="23"/>
          <w:szCs w:val="23"/>
          <w:lang w:eastAsia="ru-RU"/>
        </w:rPr>
        <w:t> итоги состоявшегося тендера. Результаты закупки отменят, если будут выявлены серьезные нарушения.</w:t>
      </w:r>
    </w:p>
    <w:p w:rsidR="00CE3354" w:rsidRDefault="00CE3354"/>
    <w:sectPr w:rsidR="00CE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45F68"/>
    <w:multiLevelType w:val="multilevel"/>
    <w:tmpl w:val="C5BA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1249B"/>
    <w:multiLevelType w:val="multilevel"/>
    <w:tmpl w:val="F5F41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A6C0F"/>
    <w:multiLevelType w:val="multilevel"/>
    <w:tmpl w:val="A7FA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540BE"/>
    <w:multiLevelType w:val="multilevel"/>
    <w:tmpl w:val="E77C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6275B"/>
    <w:multiLevelType w:val="multilevel"/>
    <w:tmpl w:val="014C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BE544B"/>
    <w:multiLevelType w:val="multilevel"/>
    <w:tmpl w:val="1D7A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D4"/>
    <w:rsid w:val="00435CD4"/>
    <w:rsid w:val="00CE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A183E-C553-4176-8C56-8752E69D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5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5C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C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5C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5CD4"/>
  </w:style>
  <w:style w:type="character" w:styleId="a4">
    <w:name w:val="Hyperlink"/>
    <w:basedOn w:val="a0"/>
    <w:uiPriority w:val="99"/>
    <w:semiHidden/>
    <w:unhideWhenUsed/>
    <w:rsid w:val="00435CD4"/>
    <w:rPr>
      <w:color w:val="0000FF"/>
      <w:u w:val="single"/>
    </w:rPr>
  </w:style>
  <w:style w:type="character" w:styleId="a5">
    <w:name w:val="Strong"/>
    <w:basedOn w:val="a0"/>
    <w:uiPriority w:val="22"/>
    <w:qFormat/>
    <w:rsid w:val="00435C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4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62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231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46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8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364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65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6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902705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9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8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kontur.ru/site/articles/67-44-or-223" TargetMode="External"/><Relationship Id="rId13" Type="http://schemas.openxmlformats.org/officeDocument/2006/relationships/hyperlink" Target="https://zakupki.kontur.ru/site/articles/31-obespechenie-zayavki" TargetMode="External"/><Relationship Id="rId18" Type="http://schemas.openxmlformats.org/officeDocument/2006/relationships/hyperlink" Target="https://zakupki.kontur.ru/site/articles/77-soprovozhdenie-torgov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akupki.kontur.ru/zlatoust" TargetMode="External"/><Relationship Id="rId12" Type="http://schemas.openxmlformats.org/officeDocument/2006/relationships/hyperlink" Target="https://zakupki.kontur.ru/site/articles/31-obespechenie-zayavki" TargetMode="External"/><Relationship Id="rId17" Type="http://schemas.openxmlformats.org/officeDocument/2006/relationships/hyperlink" Target="https://zakupki.kontur.ru/site/articles/61-fas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upki.kontur.ru/site/articles/84-document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akupki.kontur.ru/site/instructions/beginner/provider" TargetMode="External"/><Relationship Id="rId11" Type="http://schemas.openxmlformats.org/officeDocument/2006/relationships/hyperlink" Target="https://zakupki.kontur.ru/site/articles/72-grey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zakupki.kontur.ru/site/articles/33-accreditation" TargetMode="External"/><Relationship Id="rId10" Type="http://schemas.openxmlformats.org/officeDocument/2006/relationships/hyperlink" Target="https://zakupki.kontur.ru/site/instructions/beginner/search" TargetMode="External"/><Relationship Id="rId19" Type="http://schemas.openxmlformats.org/officeDocument/2006/relationships/hyperlink" Target="https://zakupki.kontur.ru/site/articles/61-f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upki.kontur.ru/Grid" TargetMode="External"/><Relationship Id="rId14" Type="http://schemas.openxmlformats.org/officeDocument/2006/relationships/hyperlink" Target="https://zakupki.kontur.ru/site/articles/41-electronic-signat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Амдулчерим Казанов</dc:creator>
  <cp:keywords/>
  <dc:description/>
  <cp:lastModifiedBy>Амдулчерим Казанов</cp:lastModifiedBy>
  <cp:revision>1</cp:revision>
  <dcterms:created xsi:type="dcterms:W3CDTF">2017-02-07T08:00:00Z</dcterms:created>
  <dcterms:modified xsi:type="dcterms:W3CDTF">2017-02-07T08:03:00Z</dcterms:modified>
</cp:coreProperties>
</file>