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FF" w:rsidRPr="00C912C7" w:rsidRDefault="00C912C7" w:rsidP="00C912C7">
      <w:pPr>
        <w:shd w:val="clear" w:color="auto" w:fill="FFFFFF"/>
        <w:spacing w:before="100" w:beforeAutospacing="1" w:after="100" w:afterAutospacing="1" w:line="240" w:lineRule="auto"/>
        <w:contextualSpacing/>
        <w:jc w:val="center"/>
        <w:outlineLvl w:val="1"/>
        <w:rPr>
          <w:rFonts w:ascii="Times New Roman" w:eastAsia="Times New Roman" w:hAnsi="Times New Roman" w:cs="Times New Roman"/>
          <w:b/>
          <w:bCs/>
          <w:color w:val="000000"/>
          <w:sz w:val="28"/>
          <w:szCs w:val="28"/>
          <w:lang w:eastAsia="ru-RU"/>
        </w:rPr>
      </w:pPr>
      <w:r w:rsidRPr="00C912C7">
        <w:rPr>
          <w:rFonts w:ascii="Times New Roman" w:eastAsia="Times New Roman" w:hAnsi="Times New Roman" w:cs="Times New Roman"/>
          <w:b/>
          <w:bCs/>
          <w:color w:val="000000"/>
          <w:sz w:val="28"/>
          <w:szCs w:val="28"/>
          <w:lang w:eastAsia="ru-RU"/>
        </w:rPr>
        <w:t>ПАМЯТКА</w:t>
      </w:r>
    </w:p>
    <w:p w:rsidR="00C912C7" w:rsidRPr="00C912C7" w:rsidRDefault="00C912C7" w:rsidP="00C912C7">
      <w:pPr>
        <w:shd w:val="clear" w:color="auto" w:fill="FFFFFF"/>
        <w:spacing w:before="100" w:beforeAutospacing="1" w:after="100" w:afterAutospacing="1" w:line="240" w:lineRule="auto"/>
        <w:contextualSpacing/>
        <w:jc w:val="center"/>
        <w:outlineLvl w:val="1"/>
        <w:rPr>
          <w:rFonts w:ascii="Times New Roman" w:eastAsia="Times New Roman" w:hAnsi="Times New Roman" w:cs="Times New Roman"/>
          <w:b/>
          <w:bCs/>
          <w:color w:val="000000"/>
          <w:sz w:val="28"/>
          <w:szCs w:val="28"/>
          <w:lang w:eastAsia="ru-RU"/>
        </w:rPr>
      </w:pPr>
      <w:r w:rsidRPr="00C912C7">
        <w:rPr>
          <w:rFonts w:ascii="Times New Roman" w:eastAsia="Times New Roman" w:hAnsi="Times New Roman" w:cs="Times New Roman"/>
          <w:b/>
          <w:bCs/>
          <w:color w:val="000000"/>
          <w:sz w:val="28"/>
          <w:szCs w:val="28"/>
          <w:lang w:eastAsia="ru-RU"/>
        </w:rPr>
        <w:t>(для собственников)</w:t>
      </w:r>
    </w:p>
    <w:p w:rsidR="00C912C7" w:rsidRPr="00C912C7" w:rsidRDefault="00C912C7" w:rsidP="00C912C7">
      <w:pPr>
        <w:shd w:val="clear" w:color="auto" w:fill="FFFFFF"/>
        <w:spacing w:before="100" w:beforeAutospacing="1" w:after="100" w:afterAutospacing="1" w:line="240" w:lineRule="auto"/>
        <w:contextualSpacing/>
        <w:jc w:val="center"/>
        <w:outlineLvl w:val="1"/>
        <w:rPr>
          <w:rFonts w:ascii="Times New Roman" w:eastAsia="Times New Roman" w:hAnsi="Times New Roman" w:cs="Times New Roman"/>
          <w:b/>
          <w:bCs/>
          <w:color w:val="000000"/>
          <w:sz w:val="28"/>
          <w:szCs w:val="28"/>
          <w:lang w:eastAsia="ru-RU"/>
        </w:rPr>
      </w:pPr>
    </w:p>
    <w:p w:rsidR="00C912C7" w:rsidRPr="00C912C7" w:rsidRDefault="00C912C7" w:rsidP="00C912C7">
      <w:pPr>
        <w:shd w:val="clear" w:color="auto" w:fill="FFFFFF"/>
        <w:spacing w:before="100" w:beforeAutospacing="1" w:after="100" w:afterAutospacing="1" w:line="240" w:lineRule="auto"/>
        <w:contextualSpacing/>
        <w:jc w:val="center"/>
        <w:outlineLvl w:val="1"/>
        <w:rPr>
          <w:rFonts w:ascii="Times New Roman" w:eastAsia="Times New Roman" w:hAnsi="Times New Roman" w:cs="Times New Roman"/>
          <w:b/>
          <w:bCs/>
          <w:color w:val="000000"/>
          <w:sz w:val="28"/>
          <w:szCs w:val="28"/>
          <w:lang w:eastAsia="ru-RU"/>
        </w:rPr>
      </w:pPr>
      <w:r w:rsidRPr="00C912C7">
        <w:rPr>
          <w:rFonts w:ascii="Times New Roman" w:eastAsia="Times New Roman" w:hAnsi="Times New Roman" w:cs="Times New Roman"/>
          <w:b/>
          <w:bCs/>
          <w:color w:val="000000"/>
          <w:sz w:val="28"/>
          <w:szCs w:val="28"/>
          <w:lang w:eastAsia="ru-RU"/>
        </w:rPr>
        <w:t>ПО КОНТРОЛЮ КАЧЕСТВА И ПРИЕМКЕ ВЫПОЛНЕННЫХ РАБОТ</w:t>
      </w:r>
    </w:p>
    <w:p w:rsidR="00C912C7" w:rsidRPr="00C912C7" w:rsidRDefault="00C912C7" w:rsidP="00C912C7">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Cs/>
          <w:color w:val="000000"/>
          <w:sz w:val="28"/>
          <w:szCs w:val="28"/>
          <w:lang w:eastAsia="ru-RU"/>
        </w:rPr>
      </w:pPr>
    </w:p>
    <w:p w:rsidR="00C912C7" w:rsidRDefault="00C912C7" w:rsidP="00C912C7">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8"/>
          <w:szCs w:val="28"/>
          <w:lang w:eastAsia="ru-RU"/>
        </w:rPr>
      </w:pPr>
    </w:p>
    <w:p w:rsidR="00A819FF" w:rsidRPr="00A819FF" w:rsidRDefault="00A819FF" w:rsidP="00C912C7">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Каким док</w:t>
      </w:r>
      <w:bookmarkStart w:id="0" w:name="_GoBack"/>
      <w:bookmarkEnd w:id="0"/>
      <w:r w:rsidRPr="00CB5669">
        <w:rPr>
          <w:rFonts w:ascii="Times New Roman" w:eastAsia="Times New Roman" w:hAnsi="Times New Roman" w:cs="Times New Roman"/>
          <w:b/>
          <w:bCs/>
          <w:color w:val="000000"/>
          <w:sz w:val="28"/>
          <w:szCs w:val="28"/>
          <w:lang w:eastAsia="ru-RU"/>
        </w:rPr>
        <w:t xml:space="preserve">ументом устанавливаются полномочия лица, которое от имени всех собственников помещений в многоквартирном доме уполномочено участвовать в приемке выполненных работ по капремонту, в том числе подписывать соответствующие акты (решением собрания, доверенностями от всех или большинства </w:t>
      </w:r>
      <w:proofErr w:type="gramStart"/>
      <w:r w:rsidRPr="00CB5669">
        <w:rPr>
          <w:rFonts w:ascii="Times New Roman" w:eastAsia="Times New Roman" w:hAnsi="Times New Roman" w:cs="Times New Roman"/>
          <w:b/>
          <w:bCs/>
          <w:color w:val="000000"/>
          <w:sz w:val="28"/>
          <w:szCs w:val="28"/>
          <w:lang w:eastAsia="ru-RU"/>
        </w:rPr>
        <w:t>собственников</w:t>
      </w:r>
      <w:proofErr w:type="gramEnd"/>
      <w:r w:rsidRPr="00CB5669">
        <w:rPr>
          <w:rFonts w:ascii="Times New Roman" w:eastAsia="Times New Roman" w:hAnsi="Times New Roman" w:cs="Times New Roman"/>
          <w:b/>
          <w:bCs/>
          <w:color w:val="000000"/>
          <w:sz w:val="28"/>
          <w:szCs w:val="28"/>
          <w:lang w:eastAsia="ru-RU"/>
        </w:rPr>
        <w:t xml:space="preserve"> или иным)?</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Из содержания части 5 статьи 189 ЖК РФ следует, что лицо, которое от имени всех собственников помещений в многоквартирном доме (МКД) уполномочено участвовать в приемке оказанных услуг и (или) выполненных работ по капитальному ремонту, в том числе подписывать соответствующие акты, определяется решением общего собрания собственников помещений в МКД.</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соответствии с частью 1 статьи 46 ЖК РФ решения общего собрания собственников помещений в МКД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5669" w:rsidRDefault="00CB5669"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Необходимо ли проведение экспертизы проектной документации на переустройство невентилируемой крыши на вентилируемую при выполнении капитального ремонта общего имущества многоквартирного дома?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соответствии с частью 3 статьи 49 Градостроительного кодекса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Вместе с тем считаем необходимым отметить, что согласно письму </w:t>
      </w:r>
      <w:proofErr w:type="spellStart"/>
      <w:r w:rsidRPr="00A819FF">
        <w:rPr>
          <w:rFonts w:ascii="Times New Roman" w:eastAsia="Times New Roman" w:hAnsi="Times New Roman" w:cs="Times New Roman"/>
          <w:color w:val="000000"/>
          <w:sz w:val="28"/>
          <w:szCs w:val="28"/>
          <w:lang w:eastAsia="ru-RU"/>
        </w:rPr>
        <w:t>Минрегиона</w:t>
      </w:r>
      <w:proofErr w:type="spellEnd"/>
      <w:r w:rsidRPr="00A819FF">
        <w:rPr>
          <w:rFonts w:ascii="Times New Roman" w:eastAsia="Times New Roman" w:hAnsi="Times New Roman" w:cs="Times New Roman"/>
          <w:color w:val="000000"/>
          <w:sz w:val="28"/>
          <w:szCs w:val="28"/>
          <w:lang w:eastAsia="ru-RU"/>
        </w:rPr>
        <w:t xml:space="preserve"> России от 25 июня 2009 года № 19669-ИП/08 «О проведении государственной экспертизы проектной документации отдельных объектов капитального строительства» вне зависимости от терминов и определений, применяемых лицом, осуществляющим строительство, в случае проведения работ по строительству, реконструкции, а также капитальному ремонту, если при его проведении затрагиваются конструктивные и другие характеристики надежности и безопасности таких объектов, проектная документация подлежит государственной экспертизе.</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Данная позиция изложена и в статье 10.4 Федерального закона от 29 декабря 2004 года № 191-ФЗ «О введении в действие Градостроительного кодекса Российской Федерации», в соответствии с которой в целях реализации </w:t>
      </w:r>
      <w:r w:rsidRPr="00A819FF">
        <w:rPr>
          <w:rFonts w:ascii="Times New Roman" w:eastAsia="Times New Roman" w:hAnsi="Times New Roman" w:cs="Times New Roman"/>
          <w:color w:val="000000"/>
          <w:sz w:val="28"/>
          <w:szCs w:val="28"/>
          <w:lang w:eastAsia="ru-RU"/>
        </w:rPr>
        <w:lastRenderedPageBreak/>
        <w:t>региональных адресных программ по проведению капитального ремонта многоквартирных домов, финансируемых за счет средств Фонда, Федеральным законом от 21 июля 2007 года №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кодексом.</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С учетом изложенного, а также в целях повышения качества и безопасности проводимых работ </w:t>
      </w:r>
      <w:r w:rsidR="00DB1FAC">
        <w:rPr>
          <w:rFonts w:ascii="Times New Roman" w:eastAsia="Times New Roman" w:hAnsi="Times New Roman" w:cs="Times New Roman"/>
          <w:color w:val="000000"/>
          <w:sz w:val="28"/>
          <w:szCs w:val="28"/>
          <w:lang w:eastAsia="ru-RU"/>
        </w:rPr>
        <w:t>региональный оператор в обязательном порядке проводит</w:t>
      </w:r>
      <w:r w:rsidRPr="00A819FF">
        <w:rPr>
          <w:rFonts w:ascii="Times New Roman" w:eastAsia="Times New Roman" w:hAnsi="Times New Roman" w:cs="Times New Roman"/>
          <w:color w:val="000000"/>
          <w:sz w:val="28"/>
          <w:szCs w:val="28"/>
          <w:lang w:eastAsia="ru-RU"/>
        </w:rPr>
        <w:t xml:space="preserve"> государственн</w:t>
      </w:r>
      <w:r w:rsidR="00DB1FAC">
        <w:rPr>
          <w:rFonts w:ascii="Times New Roman" w:eastAsia="Times New Roman" w:hAnsi="Times New Roman" w:cs="Times New Roman"/>
          <w:color w:val="000000"/>
          <w:sz w:val="28"/>
          <w:szCs w:val="28"/>
          <w:lang w:eastAsia="ru-RU"/>
        </w:rPr>
        <w:t>ую</w:t>
      </w:r>
      <w:r w:rsidRPr="00A819FF">
        <w:rPr>
          <w:rFonts w:ascii="Times New Roman" w:eastAsia="Times New Roman" w:hAnsi="Times New Roman" w:cs="Times New Roman"/>
          <w:color w:val="000000"/>
          <w:sz w:val="28"/>
          <w:szCs w:val="28"/>
          <w:lang w:eastAsia="ru-RU"/>
        </w:rPr>
        <w:t xml:space="preserve"> экспертиз</w:t>
      </w:r>
      <w:r w:rsidR="00DB1FAC">
        <w:rPr>
          <w:rFonts w:ascii="Times New Roman" w:eastAsia="Times New Roman" w:hAnsi="Times New Roman" w:cs="Times New Roman"/>
          <w:color w:val="000000"/>
          <w:sz w:val="28"/>
          <w:szCs w:val="28"/>
          <w:lang w:eastAsia="ru-RU"/>
        </w:rPr>
        <w:t>у</w:t>
      </w:r>
      <w:r w:rsidRPr="00A819FF">
        <w:rPr>
          <w:rFonts w:ascii="Times New Roman" w:eastAsia="Times New Roman" w:hAnsi="Times New Roman" w:cs="Times New Roman"/>
          <w:color w:val="000000"/>
          <w:sz w:val="28"/>
          <w:szCs w:val="28"/>
          <w:lang w:eastAsia="ru-RU"/>
        </w:rPr>
        <w:t xml:space="preserve"> проектной документации в отношении работ по капитальному ремонту, которые затрагивают конструктивные и другие характеристики надежности и безопасности многоквартирного дома.</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Какие последствия могут быть за выполнение в рамках капитального ремонта МКД отдельных видов работ, требующих наличие допуска, без такого допуска?</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ч. 3 ст. 182 ЖК РФ указано, что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Выполнение работ по капитальному ремонту объектов капитального строительства,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согласно ч. 1 ст. 9.5.1 КоАП РФ влечет наложение административного штрафа в размере от 40 000 (сорока тысяч) до 50 000 (пятидесяти тысяч) рублей.</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w:t>
      </w:r>
      <w:r w:rsidRPr="00A819FF">
        <w:rPr>
          <w:rFonts w:ascii="Times New Roman" w:eastAsia="Times New Roman" w:hAnsi="Times New Roman" w:cs="Times New Roman"/>
          <w:color w:val="000000"/>
          <w:sz w:val="28"/>
          <w:szCs w:val="28"/>
          <w:lang w:eastAsia="ru-RU"/>
        </w:rPr>
        <w:lastRenderedPageBreak/>
        <w:t>строительства, в соответствии с ч. 2 ст. 9.5.1 КоАП РФ влечет наложение административного штрафа в размере от 30 000 (тридцати тысяч) до 40 000 (сорока тысяч) рублей.</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Кому поручить приемку работ, выполненных в рамках капитального ремонта общего имущества в МКД?</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соответствии с п. 5 ч. 5 ст. 189 ЖК РФ собственники помещений в МКД на общем собрании выбирают лицо,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 Важно, что это не право, а обязанность собственников помещений в МКД. Решение принимается на общем собрании собственников помещений в МКД.</w:t>
      </w:r>
    </w:p>
    <w:p w:rsidR="00A819FF" w:rsidRPr="00A819FF" w:rsidRDefault="00DB1FAC"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w:t>
      </w:r>
      <w:r w:rsidR="00A819FF" w:rsidRPr="00A819FF">
        <w:rPr>
          <w:rFonts w:ascii="Times New Roman" w:eastAsia="Times New Roman" w:hAnsi="Times New Roman" w:cs="Times New Roman"/>
          <w:color w:val="000000"/>
          <w:sz w:val="28"/>
          <w:szCs w:val="28"/>
          <w:lang w:eastAsia="ru-RU"/>
        </w:rPr>
        <w:t xml:space="preserve">, эту задачу </w:t>
      </w:r>
      <w:r>
        <w:rPr>
          <w:rFonts w:ascii="Times New Roman" w:eastAsia="Times New Roman" w:hAnsi="Times New Roman" w:cs="Times New Roman"/>
          <w:color w:val="000000"/>
          <w:sz w:val="28"/>
          <w:szCs w:val="28"/>
          <w:lang w:eastAsia="ru-RU"/>
        </w:rPr>
        <w:t>можно</w:t>
      </w:r>
      <w:r w:rsidR="00A819FF" w:rsidRPr="00A819FF">
        <w:rPr>
          <w:rFonts w:ascii="Times New Roman" w:eastAsia="Times New Roman" w:hAnsi="Times New Roman" w:cs="Times New Roman"/>
          <w:color w:val="000000"/>
          <w:sz w:val="28"/>
          <w:szCs w:val="28"/>
          <w:lang w:eastAsia="ru-RU"/>
        </w:rPr>
        <w:t xml:space="preserve"> поручать профессионалам. Например, специализированной фирме, занимающейся строительными или ремонтными работами либо специализирующейся на проведении строительной экспертизы.</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В каких случаях акты выполненных в рамках капитального ремонта работ могут быть подписаны управляющей организацией?</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Порядок подписания актов</w:t>
      </w:r>
      <w:r w:rsidR="00DB1FAC">
        <w:rPr>
          <w:rFonts w:ascii="Times New Roman" w:eastAsia="Times New Roman" w:hAnsi="Times New Roman" w:cs="Times New Roman"/>
          <w:color w:val="000000"/>
          <w:sz w:val="28"/>
          <w:szCs w:val="28"/>
          <w:lang w:eastAsia="ru-RU"/>
        </w:rPr>
        <w:t>,</w:t>
      </w:r>
      <w:r w:rsidRPr="00A819FF">
        <w:rPr>
          <w:rFonts w:ascii="Times New Roman" w:eastAsia="Times New Roman" w:hAnsi="Times New Roman" w:cs="Times New Roman"/>
          <w:color w:val="000000"/>
          <w:sz w:val="28"/>
          <w:szCs w:val="28"/>
          <w:lang w:eastAsia="ru-RU"/>
        </w:rPr>
        <w:t xml:space="preserve"> выполненных в рамках капитального ремонта общего имущества в МКД работ и/или оказанных услуг зависит от способа формирования фонда капитального ремонта (т.е. порядка финансирования этих работ и услуг и порядка заключения договоров с подрядными организациями).</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случае формирования фонда капитального ремонта на счете регионального оператора региональный оператора обязан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МКД, и представителей собственников помещений в МКД (п. 5 ч. 2 ст. 182 ЖК РФ).</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Таким образом, при формировании фонда капитального ремонта МКД на счете регионального оператора для приемки выполненных работ и/или оказанных услуг создается комиссия, в состав которой входят, в том числе, лица, осуществляющие управление данным МКД. При управлении МКД управляющей организацией (УО) в состав комиссия должны быть включены представители УО.</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В случае формирования фонда на специальном счете вопросы организации и проведения капитального ремонта общего имущества в МКД относятся к компетенции собственников помещений в МКД. При формировании фонда капитального ремонта на специальном счете управляющая организация может быть стороной акта выполненных работ </w:t>
      </w:r>
      <w:r w:rsidRPr="00A819FF">
        <w:rPr>
          <w:rFonts w:ascii="Times New Roman" w:eastAsia="Times New Roman" w:hAnsi="Times New Roman" w:cs="Times New Roman"/>
          <w:color w:val="000000"/>
          <w:sz w:val="28"/>
          <w:szCs w:val="28"/>
          <w:lang w:eastAsia="ru-RU"/>
        </w:rPr>
        <w:lastRenderedPageBreak/>
        <w:t xml:space="preserve">и/или оказанных услуг. Причем она </w:t>
      </w:r>
      <w:proofErr w:type="gramStart"/>
      <w:r w:rsidRPr="00A819FF">
        <w:rPr>
          <w:rFonts w:ascii="Times New Roman" w:eastAsia="Times New Roman" w:hAnsi="Times New Roman" w:cs="Times New Roman"/>
          <w:color w:val="000000"/>
          <w:sz w:val="28"/>
          <w:szCs w:val="28"/>
          <w:lang w:eastAsia="ru-RU"/>
        </w:rPr>
        <w:t>может быть</w:t>
      </w:r>
      <w:proofErr w:type="gramEnd"/>
      <w:r w:rsidRPr="00A819FF">
        <w:rPr>
          <w:rFonts w:ascii="Times New Roman" w:eastAsia="Times New Roman" w:hAnsi="Times New Roman" w:cs="Times New Roman"/>
          <w:color w:val="000000"/>
          <w:sz w:val="28"/>
          <w:szCs w:val="28"/>
          <w:lang w:eastAsia="ru-RU"/>
        </w:rPr>
        <w:t xml:space="preserve"> как заказчиком, так и исполнителем работ и услуг. «Статус» управляющей организации в рассматриваемом случае зависит от решения общего собрания собственников помещений в МКД.</w:t>
      </w:r>
    </w:p>
    <w:p w:rsidR="00DB1FAC"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Также необходимо учитывать следующее. </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соответствии с ч. 5 ст. 189 ЖК РФ обще собрание собственников помещений в МКД независимо от способа формирования фонда капитального ремонта должно определить или утвердить лицо,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По решению общего собрания собственников помещений в МКД таким лицом может быть определена и управляющая организация.</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Должен ли подписывать акты выполненных работ представитель собственников помещений в МКД в случае формирования фонда капитального ремонта на счете регионального оператора?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соответствии с ч. 5 ст. 189 ЖК РФ решением общего собрания собственников помещений в многоквартирном доме о проведении капитального ремонта общего имущества в этом МКД должно быть определено лицо,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При этом такое участие собственников помещений в МКД в приемке выполненных работ по капитальному ремонту осуществляется независимо от способа формирования фонда капитального ремонта.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Стоит отметить, что в случае формирования фонда капитального ремонта на счете регионального оператора в его обязанности, помимо прочего, входит:</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привлечение для оказания услуг и (или) выполнения работ по капитальному ремонту подрядных организаций, заключение с ними от своего имени соответствующих договоров, предусматривающих в том числе установление гарантийного срока на оказанные услуги и (или) выполненные работы продолжительностью не менее 5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(п. 3 ч. 2 ст. 182 ЖК РФ);</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осуществление приемки оказанных услуг и (или) выполненных работ, в том числе обеспечение создания приемочной комиссии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w:t>
      </w:r>
      <w:r w:rsidR="00DB1FAC">
        <w:rPr>
          <w:rFonts w:ascii="Times New Roman" w:eastAsia="Times New Roman" w:hAnsi="Times New Roman" w:cs="Times New Roman"/>
          <w:color w:val="000000"/>
          <w:sz w:val="28"/>
          <w:szCs w:val="28"/>
          <w:lang w:eastAsia="ru-RU"/>
        </w:rPr>
        <w:t xml:space="preserve"> </w:t>
      </w:r>
      <w:r w:rsidRPr="00A819FF">
        <w:rPr>
          <w:rFonts w:ascii="Times New Roman" w:eastAsia="Times New Roman" w:hAnsi="Times New Roman" w:cs="Times New Roman"/>
          <w:color w:val="000000"/>
          <w:sz w:val="28"/>
          <w:szCs w:val="28"/>
          <w:lang w:eastAsia="ru-RU"/>
        </w:rPr>
        <w:t xml:space="preserve">краткосрочных планов их реализации, лиц, </w:t>
      </w:r>
      <w:r w:rsidRPr="00A819FF">
        <w:rPr>
          <w:rFonts w:ascii="Times New Roman" w:eastAsia="Times New Roman" w:hAnsi="Times New Roman" w:cs="Times New Roman"/>
          <w:color w:val="000000"/>
          <w:sz w:val="28"/>
          <w:szCs w:val="28"/>
          <w:lang w:eastAsia="ru-RU"/>
        </w:rPr>
        <w:lastRenderedPageBreak/>
        <w:t>осуществляющих управление данным МКД, и представителей собственников помещений в МКД (п. 5 ч. 2 ст. 182 ЖК РФ).</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Вправе ли председатель ТСЖ подписывать акты выполненных работ в случае, если ТСЖ является владельцем специального счета?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Товарищество собственников жилья, осуществляющее управление МКД и созданное собственниками помещений в одном МКД или нескольких МКД, в соответствии с п. 1 ч. 2 ст. 136 ЖК РФ, может быть определено владельцем специального счета, на котором будет формироваться фонд капитального ремонта (п. 1 ч. 2 ст. 175 ЖК РФ). Однако владелец специального счета не наделен ЖК РФ полномочиями подписывать акты приемки выполненных работ и/или оказанных услуг в рамках капитального ремонта общего имущества в МКД.</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Владелец специального счета в соответствии с положениями ЖК РФ не является единственно возможным техническим заказчиком проведения капитального ремонта общего имущества в МКД (или выполнения отдельных работ и/или оказания услуг в рамках капитального ремонта МКД), т.е. главным организатором его проведения.</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Акт выполненных работ / оказанных услуг является официальным документом, который подписывается сторонами по договору.</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Таким образом, если ТСЖ является лицом, уполномоченным общим собранием собственников помещений в МКД на организацию и проведение капитального ремонта и является стороной по договору с подрядной организацией, то ТСЖ подписывает акт приемки выполненных работ /оказанных услуг. В свою очередь, согласно ч. 2 ст. 149 ЖК РФ председатель правления ТСЖ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В таком случае председатель ТСЖ вправе подписывать акты выполненных работ.</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Вместе с тем, владелец специального счета (в рассматриваемом случае – ТСЖ) может не являться техническим заказчиком капитального ремонта и стороной по договору с подрядной организацией. В таком случае ТСЖ не является стороной по договору подряда и, соответственно, не вправе подписывать акт приемки выполненных работ и/или оказанных услуг.</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Важно отметить, что в ч. 5 ст. 189 ЖК РФ указано, что решением общего собрания собственников помещений в МКД о проведении капитального ремонта должно быть определено лицо,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Лицом, уполномоченным собственниками помещений в МКД, может быть ТСЖ.</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Может ли председатель совета МКД осуществлять приемку работ в рамках капитального ремонта МКД?</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Порядок подписания актов</w:t>
      </w:r>
      <w:r w:rsidR="00DB1FAC">
        <w:rPr>
          <w:rFonts w:ascii="Times New Roman" w:eastAsia="Times New Roman" w:hAnsi="Times New Roman" w:cs="Times New Roman"/>
          <w:color w:val="000000"/>
          <w:sz w:val="28"/>
          <w:szCs w:val="28"/>
          <w:lang w:eastAsia="ru-RU"/>
        </w:rPr>
        <w:t>,</w:t>
      </w:r>
      <w:r w:rsidRPr="00A819FF">
        <w:rPr>
          <w:rFonts w:ascii="Times New Roman" w:eastAsia="Times New Roman" w:hAnsi="Times New Roman" w:cs="Times New Roman"/>
          <w:color w:val="000000"/>
          <w:sz w:val="28"/>
          <w:szCs w:val="28"/>
          <w:lang w:eastAsia="ru-RU"/>
        </w:rPr>
        <w:t xml:space="preserve"> выполненных в рамках капитального ремонта общего имущества в МКД работ и/или оказанных услуг зависит от способа формирования фонда капитального ремонта (т.е. порядка финансирования этих работ и услуг и порядка заключения договоров с подрядными организациями).</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случае формирования фонда капитального ремонта на счете регионального оператора региональный оператор обязан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МКД, и представителей собственников помещений в МКД (п. 5 ч. 2 ст. 182 ЖК РФ).</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случае формирования фонда на специальном счете вопросы организации и проведения капитального ремонта общего имущества в МКД собственники помещений в МКД решают самостоятельно. Собственники помещений в МКД своим решением определяют порядок проведения капитального ремонта общего имущества в МКД, порядок выполнения работ, оказания услуг, порядок их приемки.</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Кроме того, решением общего собрания собственников помещений в МКД независимо от способа формирования фонда капитального ремонта согласно ч. 5 ст. 189 ЖК РФ должно быть определено лицо,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Положениями ЖК РФ не установлены ограничения в части лиц, которые могут быть уполномочены собственниками на подписание актов выполненных работ, а это значит, что таким лицом может быть председатель совета МКД.</w:t>
      </w:r>
    </w:p>
    <w:p w:rsidR="00DB1FAC" w:rsidRDefault="00DB1FA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Какая ответственность предусмотрена за применение строительных материалов, не соответствующих установленным требованиям, при проведении капитального ремонта в МКД?</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Применение таких строительных материалов является, по сути, угрозой безопасности проживания в МКД.</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Если говорить о применении материалов, не соответствующих установленным требованиям, как об административном правонарушении, то административная ответственность предусмотрена ст. 9.4 КоАП РФ «Нарушение обязательных требований в области строительства и применения строительных материалов (изделий)».</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lastRenderedPageBreak/>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влечет предупреждение или наложение административного штрафа на граждан в размере от 1000 (одной тысячи) до 2000 (двух тысяч) рублей; на должностных лиц - от 20000 (двадцати тысяч) до 30000 (тридцати тысяч) рублей; на юридических лиц - от 100000 (ста тысяч) до 300000 (трехсот тысяч) рублей.</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Перечисленные выше действия,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-влекут наложение административного штрафа на граждан в размере от 2000 (двух тысяч) до 4000 (четырех тысяч) рублей; на должностных лиц - от 30000 (тридцати тысяч) до 35000 (тридцати пяти) тысяч рублей; на лиц, осуществляющих предпринимательскую деятельность без образования юридического лица, - от 35000 (тридцати пяти тысяч) до 40000 (сорока тысяч) рублей либо административное приостановление деятельности на срок до 60 (шестидесяти) суток; на юридических лиц - от 300000 (трехсот тысяч) до 600000 (шестисот тысяч) рублей либо административное приостановление деятельности на срок до 60 (шестидесяти) суток.</w:t>
      </w:r>
    </w:p>
    <w:p w:rsidR="006D1DFC" w:rsidRDefault="006D1DFC" w:rsidP="00CB566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5669">
        <w:rPr>
          <w:rFonts w:ascii="Times New Roman" w:eastAsia="Times New Roman" w:hAnsi="Times New Roman" w:cs="Times New Roman"/>
          <w:b/>
          <w:bCs/>
          <w:color w:val="000000"/>
          <w:sz w:val="28"/>
          <w:szCs w:val="28"/>
          <w:lang w:eastAsia="ru-RU"/>
        </w:rPr>
        <w:t>Можно ли оштрафовать подрядную организацию за несоблюдение сроков выполнения работ в рамках капитального ремонта МКД?</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Кодексом Российской Федерации об административных правонарушениях предусмотрена административная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(статья 9.5 КоАП РФ).</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Однако указанной статьей не предусмотрена ответственность подрядной организации за несоблюдение сроков выполнения работ и/или оказания услуг в рамках капитального ремонта общего имущества в МКД.</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Вместе с тем, рассматриваемые отношения с подрядной организацией формируются на основании договора строительного подряда.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По договору строительного подряда подрядчик обязуется в установленный договором срок построить по заданию заказчика </w:t>
      </w:r>
      <w:r w:rsidRPr="00A819FF">
        <w:rPr>
          <w:rFonts w:ascii="Times New Roman" w:eastAsia="Times New Roman" w:hAnsi="Times New Roman" w:cs="Times New Roman"/>
          <w:color w:val="000000"/>
          <w:sz w:val="28"/>
          <w:szCs w:val="28"/>
          <w:lang w:eastAsia="ru-RU"/>
        </w:rPr>
        <w:lastRenderedPageBreak/>
        <w:t>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(ч. 2 ст. 740 Гражданского кодекса РФ).</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Штрафные санкции, которые могут применяться к подрядной организации за срыв сроков по договору, должны быть установлены условиями самого договора.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Также целесообразно осуществлять окончательные расчеты с подрядной организацией только по факту подписания акта приемки выполненных работ и/или оказанных услуг.</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В частях 1, 2 ст. 746 Гражданского кодекса РФ указано, что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 711 Гражданского кодекса РФ. Договором строительного подряда может быть предусмотрена оплата работ единовременно и в полном объеме после приемки объекта заказчиком.</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Согласно ст. 711 Гражданского кодекса РФ,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Подрядчик вправе требовать выплаты ему аванса либо задатка только в случаях и в размере, указанных в законе или договоре подряда.</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Необходимо отметить, что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Так, в соответствии с п. 231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 615 (далее – Положение),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Договор об оказании услуг должен предусматривать условие, в соответствии с которым в случае расторжения договора об оказании услуг заказчиком в одностороннем порядке по основаниям, указанным в пункте 226 Положения, подрядная организация уплачивает заказчику штраф в размере 10 </w:t>
      </w:r>
      <w:r w:rsidRPr="00A819FF">
        <w:rPr>
          <w:rFonts w:ascii="Times New Roman" w:eastAsia="Times New Roman" w:hAnsi="Times New Roman" w:cs="Times New Roman"/>
          <w:color w:val="000000"/>
          <w:sz w:val="28"/>
          <w:szCs w:val="28"/>
          <w:lang w:eastAsia="ru-RU"/>
        </w:rPr>
        <w:lastRenderedPageBreak/>
        <w:t>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 (п. 228 Положения).</w:t>
      </w:r>
    </w:p>
    <w:p w:rsidR="00A819FF" w:rsidRPr="00A819FF" w:rsidRDefault="00A819FF" w:rsidP="00CB56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19FF">
        <w:rPr>
          <w:rFonts w:ascii="Times New Roman" w:eastAsia="Times New Roman" w:hAnsi="Times New Roman" w:cs="Times New Roman"/>
          <w:color w:val="000000"/>
          <w:sz w:val="28"/>
          <w:szCs w:val="28"/>
          <w:lang w:eastAsia="ru-RU"/>
        </w:rPr>
        <w:t xml:space="preserve">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w:t>
      </w:r>
      <w:proofErr w:type="gramStart"/>
      <w:r w:rsidRPr="00A819FF">
        <w:rPr>
          <w:rFonts w:ascii="Times New Roman" w:eastAsia="Times New Roman" w:hAnsi="Times New Roman" w:cs="Times New Roman"/>
          <w:color w:val="000000"/>
          <w:sz w:val="28"/>
          <w:szCs w:val="28"/>
          <w:lang w:eastAsia="ru-RU"/>
        </w:rPr>
        <w:t>следующего после дня истечения</w:t>
      </w:r>
      <w:proofErr w:type="gramEnd"/>
      <w:r w:rsidRPr="00A819FF">
        <w:rPr>
          <w:rFonts w:ascii="Times New Roman" w:eastAsia="Times New Roman" w:hAnsi="Times New Roman" w:cs="Times New Roman"/>
          <w:color w:val="000000"/>
          <w:sz w:val="28"/>
          <w:szCs w:val="28"/>
          <w:lang w:eastAsia="ru-RU"/>
        </w:rPr>
        <w:t xml:space="preserve">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 (п.232 Положения).</w:t>
      </w:r>
    </w:p>
    <w:p w:rsidR="000F4CE7" w:rsidRPr="00CB5669" w:rsidRDefault="000F4CE7" w:rsidP="00CB5669">
      <w:pPr>
        <w:ind w:firstLine="709"/>
        <w:jc w:val="both"/>
        <w:rPr>
          <w:rFonts w:ascii="Times New Roman" w:hAnsi="Times New Roman" w:cs="Times New Roman"/>
          <w:sz w:val="28"/>
          <w:szCs w:val="28"/>
        </w:rPr>
      </w:pPr>
    </w:p>
    <w:sectPr w:rsidR="000F4CE7" w:rsidRPr="00CB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FF"/>
    <w:rsid w:val="000F4CE7"/>
    <w:rsid w:val="006D1DFC"/>
    <w:rsid w:val="00A819FF"/>
    <w:rsid w:val="00C912C7"/>
    <w:rsid w:val="00CB5669"/>
    <w:rsid w:val="00D32C64"/>
    <w:rsid w:val="00DB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015E-7531-4576-B35E-53C21391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819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9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1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9FF"/>
    <w:rPr>
      <w:b/>
      <w:bCs/>
    </w:rPr>
  </w:style>
  <w:style w:type="paragraph" w:styleId="a5">
    <w:name w:val="Balloon Text"/>
    <w:basedOn w:val="a"/>
    <w:link w:val="a6"/>
    <w:uiPriority w:val="99"/>
    <w:semiHidden/>
    <w:unhideWhenUsed/>
    <w:rsid w:val="006D1D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1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0700">
      <w:bodyDiv w:val="1"/>
      <w:marLeft w:val="0"/>
      <w:marRight w:val="0"/>
      <w:marTop w:val="0"/>
      <w:marBottom w:val="0"/>
      <w:divBdr>
        <w:top w:val="none" w:sz="0" w:space="0" w:color="auto"/>
        <w:left w:val="none" w:sz="0" w:space="0" w:color="auto"/>
        <w:bottom w:val="none" w:sz="0" w:space="0" w:color="auto"/>
        <w:right w:val="none" w:sz="0" w:space="0" w:color="auto"/>
      </w:divBdr>
      <w:divsChild>
        <w:div w:id="1686589872">
          <w:marLeft w:val="0"/>
          <w:marRight w:val="0"/>
          <w:marTop w:val="0"/>
          <w:marBottom w:val="0"/>
          <w:divBdr>
            <w:top w:val="none" w:sz="0" w:space="0" w:color="auto"/>
            <w:left w:val="none" w:sz="0" w:space="0" w:color="auto"/>
            <w:bottom w:val="none" w:sz="0" w:space="0" w:color="auto"/>
            <w:right w:val="none" w:sz="0" w:space="0" w:color="auto"/>
          </w:divBdr>
        </w:div>
        <w:div w:id="1778595046">
          <w:marLeft w:val="0"/>
          <w:marRight w:val="0"/>
          <w:marTop w:val="0"/>
          <w:marBottom w:val="0"/>
          <w:divBdr>
            <w:top w:val="none" w:sz="0" w:space="0" w:color="auto"/>
            <w:left w:val="none" w:sz="0" w:space="0" w:color="auto"/>
            <w:bottom w:val="none" w:sz="0" w:space="0" w:color="auto"/>
            <w:right w:val="none" w:sz="0" w:space="0" w:color="auto"/>
          </w:divBdr>
        </w:div>
        <w:div w:id="2082173227">
          <w:marLeft w:val="0"/>
          <w:marRight w:val="0"/>
          <w:marTop w:val="0"/>
          <w:marBottom w:val="0"/>
          <w:divBdr>
            <w:top w:val="none" w:sz="0" w:space="0" w:color="auto"/>
            <w:left w:val="none" w:sz="0" w:space="0" w:color="auto"/>
            <w:bottom w:val="none" w:sz="0" w:space="0" w:color="auto"/>
            <w:right w:val="none" w:sz="0" w:space="0" w:color="auto"/>
          </w:divBdr>
        </w:div>
        <w:div w:id="822043090">
          <w:marLeft w:val="0"/>
          <w:marRight w:val="0"/>
          <w:marTop w:val="0"/>
          <w:marBottom w:val="0"/>
          <w:divBdr>
            <w:top w:val="none" w:sz="0" w:space="0" w:color="auto"/>
            <w:left w:val="none" w:sz="0" w:space="0" w:color="auto"/>
            <w:bottom w:val="none" w:sz="0" w:space="0" w:color="auto"/>
            <w:right w:val="none" w:sz="0" w:space="0" w:color="auto"/>
          </w:divBdr>
        </w:div>
        <w:div w:id="1830095582">
          <w:marLeft w:val="0"/>
          <w:marRight w:val="0"/>
          <w:marTop w:val="0"/>
          <w:marBottom w:val="0"/>
          <w:divBdr>
            <w:top w:val="none" w:sz="0" w:space="0" w:color="auto"/>
            <w:left w:val="none" w:sz="0" w:space="0" w:color="auto"/>
            <w:bottom w:val="none" w:sz="0" w:space="0" w:color="auto"/>
            <w:right w:val="none" w:sz="0" w:space="0" w:color="auto"/>
          </w:divBdr>
        </w:div>
        <w:div w:id="1629818237">
          <w:marLeft w:val="0"/>
          <w:marRight w:val="0"/>
          <w:marTop w:val="0"/>
          <w:marBottom w:val="0"/>
          <w:divBdr>
            <w:top w:val="none" w:sz="0" w:space="0" w:color="auto"/>
            <w:left w:val="none" w:sz="0" w:space="0" w:color="auto"/>
            <w:bottom w:val="none" w:sz="0" w:space="0" w:color="auto"/>
            <w:right w:val="none" w:sz="0" w:space="0" w:color="auto"/>
          </w:divBdr>
        </w:div>
        <w:div w:id="2032563286">
          <w:marLeft w:val="0"/>
          <w:marRight w:val="0"/>
          <w:marTop w:val="0"/>
          <w:marBottom w:val="0"/>
          <w:divBdr>
            <w:top w:val="none" w:sz="0" w:space="0" w:color="auto"/>
            <w:left w:val="none" w:sz="0" w:space="0" w:color="auto"/>
            <w:bottom w:val="none" w:sz="0" w:space="0" w:color="auto"/>
            <w:right w:val="none" w:sz="0" w:space="0" w:color="auto"/>
          </w:divBdr>
        </w:div>
        <w:div w:id="721367740">
          <w:marLeft w:val="0"/>
          <w:marRight w:val="0"/>
          <w:marTop w:val="0"/>
          <w:marBottom w:val="0"/>
          <w:divBdr>
            <w:top w:val="none" w:sz="0" w:space="0" w:color="auto"/>
            <w:left w:val="none" w:sz="0" w:space="0" w:color="auto"/>
            <w:bottom w:val="none" w:sz="0" w:space="0" w:color="auto"/>
            <w:right w:val="none" w:sz="0" w:space="0" w:color="auto"/>
          </w:divBdr>
        </w:div>
        <w:div w:id="2029520326">
          <w:marLeft w:val="0"/>
          <w:marRight w:val="0"/>
          <w:marTop w:val="0"/>
          <w:marBottom w:val="0"/>
          <w:divBdr>
            <w:top w:val="none" w:sz="0" w:space="0" w:color="auto"/>
            <w:left w:val="none" w:sz="0" w:space="0" w:color="auto"/>
            <w:bottom w:val="none" w:sz="0" w:space="0" w:color="auto"/>
            <w:right w:val="none" w:sz="0" w:space="0" w:color="auto"/>
          </w:divBdr>
        </w:div>
        <w:div w:id="39789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Kazanov</dc:creator>
  <cp:keywords/>
  <dc:description/>
  <cp:lastModifiedBy>Kazanov</cp:lastModifiedBy>
  <cp:revision>2</cp:revision>
  <cp:lastPrinted>2021-10-12T06:30:00Z</cp:lastPrinted>
  <dcterms:created xsi:type="dcterms:W3CDTF">2021-10-14T06:09:00Z</dcterms:created>
  <dcterms:modified xsi:type="dcterms:W3CDTF">2021-10-14T06:09:00Z</dcterms:modified>
</cp:coreProperties>
</file>